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problematica o del bisogno nell’azienda o pubblica amministrazione utente.</w:t>
      </w: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:rsidR="009B27FE" w:rsidRDefault="00304D6D" w:rsidP="004037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Georgia" w:hAnsi="Georgia" w:cs="TitilliumWeb-Regular"/>
        </w:rPr>
        <w:t xml:space="preserve">Secondo una ricerca Ipsos del 2015, il 58% </w:t>
      </w:r>
      <w:r w:rsidR="00122A11">
        <w:rPr>
          <w:rFonts w:ascii="Georgia" w:hAnsi="Georgia" w:cs="TitilliumWeb-Regular"/>
        </w:rPr>
        <w:t xml:space="preserve">dei clienti delle banche che si avvalgono </w:t>
      </w:r>
      <w:r w:rsidR="005038A3">
        <w:rPr>
          <w:rFonts w:ascii="Georgia" w:hAnsi="Georgia" w:cs="TitilliumWeb-Regular"/>
        </w:rPr>
        <w:t>di servizi di</w:t>
      </w:r>
      <w:r w:rsidR="00122A11">
        <w:rPr>
          <w:rFonts w:ascii="Georgia" w:hAnsi="Georgia" w:cs="TitilliumWeb-Regular"/>
        </w:rPr>
        <w:t xml:space="preserve"> consulenza finanziaria</w:t>
      </w:r>
      <w:r>
        <w:rPr>
          <w:rFonts w:ascii="Georgia" w:hAnsi="Georgia" w:cs="TitilliumWeb-Regular"/>
        </w:rPr>
        <w:t xml:space="preserve"> non si sente tutelato a sufficienza e </w:t>
      </w:r>
      <w:r w:rsidRPr="00304D6D">
        <w:rPr>
          <w:rFonts w:ascii="Georgia" w:hAnsi="Georgia" w:cs="TitilliumWeb-Regular"/>
        </w:rPr>
        <w:t xml:space="preserve">ritiene che </w:t>
      </w:r>
      <w:r w:rsidR="00122A11">
        <w:rPr>
          <w:rFonts w:ascii="Georgia" w:hAnsi="Georgia" w:cs="TitilliumWeb-Regular"/>
        </w:rPr>
        <w:t xml:space="preserve">leggi e controlli </w:t>
      </w:r>
      <w:r w:rsidRPr="00304D6D">
        <w:rPr>
          <w:rFonts w:ascii="Georgia" w:hAnsi="Georgia" w:cs="TitilliumWeb-Regular"/>
        </w:rPr>
        <w:t>saranno ancora più inefficaci in futuro</w:t>
      </w:r>
      <w:r w:rsidR="00122A11">
        <w:rPr>
          <w:rFonts w:ascii="Georgia" w:hAnsi="Georgia" w:cs="TitilliumWeb-Regular"/>
        </w:rPr>
        <w:t>. C</w:t>
      </w:r>
      <w:r>
        <w:rPr>
          <w:rFonts w:ascii="Georgia" w:hAnsi="Georgia" w:cs="TitilliumWeb-Regular"/>
        </w:rPr>
        <w:t xml:space="preserve">resce l’esigenza di avere a disposizione </w:t>
      </w:r>
      <w:r w:rsidRPr="00304D6D">
        <w:rPr>
          <w:rFonts w:ascii="Georgia" w:hAnsi="Georgia" w:cs="TitilliumWeb-Regular"/>
        </w:rPr>
        <w:t xml:space="preserve">un aggiornamento continuo del portafoglio investimenti, </w:t>
      </w:r>
      <w:r>
        <w:rPr>
          <w:rFonts w:ascii="Georgia" w:hAnsi="Georgia" w:cs="TitilliumWeb-Regular"/>
        </w:rPr>
        <w:t xml:space="preserve">comprensivo delle sue variazioni nel tempo, della visibilità di </w:t>
      </w:r>
      <w:r w:rsidRPr="00304D6D">
        <w:rPr>
          <w:rFonts w:ascii="Georgia" w:hAnsi="Georgia" w:cs="TitilliumWeb-Regular"/>
        </w:rPr>
        <w:t>cedole e titoli in scadenza,</w:t>
      </w:r>
      <w:r>
        <w:rPr>
          <w:rFonts w:ascii="Georgia" w:hAnsi="Georgia" w:cs="TitilliumWeb-Regular"/>
        </w:rPr>
        <w:t xml:space="preserve"> e, in generale</w:t>
      </w:r>
      <w:r w:rsidR="005038A3">
        <w:rPr>
          <w:rFonts w:ascii="Georgia" w:hAnsi="Georgia" w:cs="TitilliumWeb-Regular"/>
        </w:rPr>
        <w:t>,</w:t>
      </w:r>
      <w:r>
        <w:rPr>
          <w:rFonts w:ascii="Georgia" w:hAnsi="Georgia" w:cs="TitilliumWeb-Regular"/>
        </w:rPr>
        <w:t xml:space="preserve"> di </w:t>
      </w:r>
      <w:r w:rsidRPr="00304D6D">
        <w:rPr>
          <w:rFonts w:ascii="Georgia" w:hAnsi="Georgia" w:cs="TitilliumWeb-Regular"/>
        </w:rPr>
        <w:t>informazioni periodiche sull’andamento dei mercati</w:t>
      </w:r>
      <w:r>
        <w:rPr>
          <w:rFonts w:ascii="Georgia" w:hAnsi="Georgia" w:cs="TitilliumWeb-Regular"/>
        </w:rPr>
        <w:t>.</w:t>
      </w:r>
      <w:r w:rsidR="003234C5">
        <w:rPr>
          <w:rFonts w:ascii="Georgia" w:hAnsi="Georgia" w:cs="TitilliumWeb-Regular"/>
        </w:rPr>
        <w:t xml:space="preserve"> Ciò significa che le banche devono saper trasformare la relazione con </w:t>
      </w:r>
      <w:r w:rsidR="00291420">
        <w:rPr>
          <w:rFonts w:ascii="Georgia" w:hAnsi="Georgia" w:cs="TitilliumWeb-Regular"/>
        </w:rPr>
        <w:t>i clienti</w:t>
      </w:r>
      <w:r w:rsidR="003234C5">
        <w:rPr>
          <w:rFonts w:ascii="Georgia" w:hAnsi="Georgia" w:cs="TitilliumWeb-Regular"/>
        </w:rPr>
        <w:t xml:space="preserve">. Grazie a Internet e ai dispositivi mobili, è possibile </w:t>
      </w:r>
      <w:r w:rsidR="00291420">
        <w:rPr>
          <w:rFonts w:ascii="Georgia" w:hAnsi="Georgia" w:cs="TitilliumWeb-Regular"/>
        </w:rPr>
        <w:t>dotarli</w:t>
      </w:r>
      <w:r w:rsidR="003234C5">
        <w:rPr>
          <w:rFonts w:ascii="Georgia" w:hAnsi="Georgia" w:cs="TitilliumWeb-Regular"/>
        </w:rPr>
        <w:t xml:space="preserve"> di servizi in grado di gestire e controllare </w:t>
      </w:r>
      <w:r w:rsidR="003234C5" w:rsidRPr="003234C5">
        <w:rPr>
          <w:rFonts w:ascii="Georgia" w:hAnsi="Georgia" w:cs="TitilliumWeb-Regular"/>
        </w:rPr>
        <w:t>il proprio patrimonio finanziario</w:t>
      </w:r>
      <w:r w:rsidR="00291420">
        <w:rPr>
          <w:rFonts w:ascii="Georgia" w:hAnsi="Georgia" w:cs="TitilliumWeb-Regular"/>
        </w:rPr>
        <w:t>,</w:t>
      </w:r>
      <w:r w:rsidR="003234C5">
        <w:rPr>
          <w:rFonts w:ascii="Georgia" w:hAnsi="Georgia" w:cs="TitilliumWeb-Regular"/>
        </w:rPr>
        <w:t xml:space="preserve"> migliorando </w:t>
      </w:r>
      <w:r w:rsidR="00291420">
        <w:rPr>
          <w:rFonts w:ascii="Georgia" w:hAnsi="Georgia" w:cs="TitilliumWeb-Regular"/>
        </w:rPr>
        <w:t xml:space="preserve">così </w:t>
      </w:r>
      <w:r w:rsidR="003234C5">
        <w:rPr>
          <w:rFonts w:ascii="Georgia" w:hAnsi="Georgia" w:cs="TitilliumWeb-Regular"/>
        </w:rPr>
        <w:t xml:space="preserve">il </w:t>
      </w:r>
      <w:r w:rsidR="003234C5" w:rsidRPr="003234C5">
        <w:rPr>
          <w:rFonts w:ascii="Georgia" w:hAnsi="Georgia" w:cs="TitilliumWeb-Regular"/>
        </w:rPr>
        <w:t>rapporto di fiducia e sicurezza con il proprio specialista di riferimento</w:t>
      </w:r>
      <w:r w:rsidR="003234C5">
        <w:rPr>
          <w:rFonts w:ascii="Georgia" w:hAnsi="Georgia" w:cs="TitilliumWeb-Regular"/>
        </w:rPr>
        <w:t>.</w:t>
      </w:r>
      <w:r w:rsidR="003234C5">
        <w:rPr>
          <w:rFonts w:ascii="Georgia" w:hAnsi="Georgia" w:cs="TitilliumWeb-Regular"/>
        </w:rPr>
        <w:br/>
      </w: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soluzione tecnologica (tecnologie usate, architettura, ecc.).</w:t>
      </w: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:rsidR="009B27FE" w:rsidRDefault="001149BF" w:rsidP="006901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Georgia" w:hAnsi="Georgia" w:cs="TitilliumWeb-Regular"/>
        </w:rPr>
        <w:t xml:space="preserve">Con questi obiettivi </w:t>
      </w:r>
      <w:bookmarkStart w:id="0" w:name="_GoBack"/>
      <w:bookmarkEnd w:id="0"/>
      <w:r>
        <w:rPr>
          <w:rFonts w:ascii="Georgia" w:hAnsi="Georgia" w:cs="TitilliumWeb-Regular"/>
        </w:rPr>
        <w:t>i</w:t>
      </w:r>
      <w:r w:rsidR="007612B6">
        <w:rPr>
          <w:rFonts w:ascii="Georgia" w:hAnsi="Georgia" w:cs="TitilliumWeb-Regular"/>
        </w:rPr>
        <w:t xml:space="preserve">l Gruppo </w:t>
      </w:r>
      <w:r w:rsidR="003234C5">
        <w:rPr>
          <w:rFonts w:ascii="Georgia" w:hAnsi="Georgia" w:cs="TitilliumWeb-Regular"/>
        </w:rPr>
        <w:t xml:space="preserve">UBI Banca ha presentato </w:t>
      </w:r>
      <w:r w:rsidR="003234C5" w:rsidRPr="003234C5">
        <w:rPr>
          <w:rFonts w:ascii="Georgia" w:hAnsi="Georgia" w:cs="TitilliumWeb-Regular"/>
        </w:rPr>
        <w:t>UBI Money</w:t>
      </w:r>
      <w:r w:rsidR="003234C5">
        <w:rPr>
          <w:rFonts w:ascii="Georgia" w:hAnsi="Georgia" w:cs="TitilliumWeb-Regular"/>
        </w:rPr>
        <w:t>, un servizio erogato tramite</w:t>
      </w:r>
      <w:r w:rsidR="003234C5" w:rsidRPr="003234C5">
        <w:rPr>
          <w:rFonts w:ascii="Georgia" w:hAnsi="Georgia" w:cs="TitilliumWeb-Regular"/>
        </w:rPr>
        <w:t xml:space="preserve"> App e </w:t>
      </w:r>
      <w:r w:rsidR="003234C5">
        <w:rPr>
          <w:rFonts w:ascii="Georgia" w:hAnsi="Georgia" w:cs="TitilliumWeb-Regular"/>
        </w:rPr>
        <w:t>via Web che consente ai clienti la visibilità</w:t>
      </w:r>
      <w:r w:rsidR="003234C5" w:rsidRPr="003234C5">
        <w:rPr>
          <w:rFonts w:ascii="Georgia" w:hAnsi="Georgia" w:cs="TitilliumWeb-Regular"/>
        </w:rPr>
        <w:t xml:space="preserve"> in </w:t>
      </w:r>
      <w:r w:rsidR="003234C5">
        <w:rPr>
          <w:rFonts w:ascii="Georgia" w:hAnsi="Georgia" w:cs="TitilliumWeb-Regular"/>
        </w:rPr>
        <w:t>modo</w:t>
      </w:r>
      <w:r w:rsidR="003234C5" w:rsidRPr="003234C5">
        <w:rPr>
          <w:rFonts w:ascii="Georgia" w:hAnsi="Georgia" w:cs="TitilliumWeb-Regular"/>
        </w:rPr>
        <w:t xml:space="preserve"> intuitiv</w:t>
      </w:r>
      <w:r w:rsidR="005038A3">
        <w:rPr>
          <w:rFonts w:ascii="Georgia" w:hAnsi="Georgia" w:cs="TitilliumWeb-Regular"/>
        </w:rPr>
        <w:t>o</w:t>
      </w:r>
      <w:r w:rsidR="003234C5" w:rsidRPr="003234C5">
        <w:rPr>
          <w:rFonts w:ascii="Georgia" w:hAnsi="Georgia" w:cs="TitilliumWeb-Regular"/>
        </w:rPr>
        <w:t xml:space="preserve"> e trasparente </w:t>
      </w:r>
      <w:r w:rsidR="003234C5">
        <w:rPr>
          <w:rFonts w:ascii="Georgia" w:hAnsi="Georgia" w:cs="TitilliumWeb-Regular"/>
        </w:rPr>
        <w:t>sul</w:t>
      </w:r>
      <w:r w:rsidR="003234C5" w:rsidRPr="003234C5">
        <w:rPr>
          <w:rFonts w:ascii="Georgia" w:hAnsi="Georgia" w:cs="TitilliumWeb-Regular"/>
        </w:rPr>
        <w:t>l’andamento dei p</w:t>
      </w:r>
      <w:r w:rsidR="003234C5">
        <w:rPr>
          <w:rFonts w:ascii="Georgia" w:hAnsi="Georgia" w:cs="TitilliumWeb-Regular"/>
        </w:rPr>
        <w:t xml:space="preserve">ropri investimenti o dei </w:t>
      </w:r>
      <w:r w:rsidR="003234C5" w:rsidRPr="003234C5">
        <w:rPr>
          <w:rFonts w:ascii="Georgia" w:hAnsi="Georgia" w:cs="TitilliumWeb-Regular"/>
        </w:rPr>
        <w:t>risparmi personali, integrando in un unico processo anche la possibilità di comunicare direttamente con il proprio gestore di filiale, così d</w:t>
      </w:r>
      <w:r w:rsidR="003B5A61">
        <w:rPr>
          <w:rFonts w:ascii="Georgia" w:hAnsi="Georgia" w:cs="TitilliumWeb-Regular"/>
        </w:rPr>
        <w:t xml:space="preserve">a ricevere un supporto concreto attraverso </w:t>
      </w:r>
      <w:r w:rsidR="005A32E0">
        <w:rPr>
          <w:rFonts w:ascii="Georgia" w:hAnsi="Georgia" w:cs="TitilliumWeb-Regular"/>
        </w:rPr>
        <w:t>la rete</w:t>
      </w:r>
      <w:r w:rsidR="003234C5" w:rsidRPr="003234C5">
        <w:rPr>
          <w:rFonts w:ascii="Georgia" w:hAnsi="Georgia" w:cs="TitilliumWeb-Regular"/>
        </w:rPr>
        <w:t>.</w:t>
      </w:r>
      <w:r w:rsidR="003234C5">
        <w:rPr>
          <w:rFonts w:ascii="Georgia" w:hAnsi="Georgia" w:cs="TitilliumWeb-Regular"/>
        </w:rPr>
        <w:t xml:space="preserve"> </w:t>
      </w:r>
      <w:r w:rsidR="003234C5" w:rsidRPr="003234C5">
        <w:rPr>
          <w:rFonts w:ascii="Georgia" w:hAnsi="Georgia" w:cs="TitilliumWeb-Regular"/>
        </w:rPr>
        <w:t xml:space="preserve">Per la prima volta </w:t>
      </w:r>
      <w:r w:rsidR="003234C5">
        <w:rPr>
          <w:rFonts w:ascii="Georgia" w:hAnsi="Georgia" w:cs="TitilliumWeb-Regular"/>
        </w:rPr>
        <w:t xml:space="preserve">è disponibile in un unico servizio </w:t>
      </w:r>
      <w:r w:rsidR="003234C5" w:rsidRPr="003234C5">
        <w:rPr>
          <w:rFonts w:ascii="Georgia" w:hAnsi="Georgia" w:cs="TitilliumWeb-Regular"/>
        </w:rPr>
        <w:t>la rendicontazione in tempo reale della ricchezza finanziaria, le proposte personalizzate del proprio gestore e le più evolute funzionalità di programmazione del risparmio e delle spese</w:t>
      </w:r>
      <w:r w:rsidR="007612B6">
        <w:rPr>
          <w:rFonts w:ascii="Georgia" w:hAnsi="Georgia" w:cs="TitilliumWeb-Regular"/>
        </w:rPr>
        <w:t xml:space="preserve">. </w:t>
      </w:r>
      <w:r w:rsidR="007612B6">
        <w:rPr>
          <w:rFonts w:ascii="Georgia" w:hAnsi="Georgia" w:cs="TitilliumWeb-Regular"/>
        </w:rPr>
        <w:br/>
      </w:r>
      <w:r w:rsidR="007612B6">
        <w:rPr>
          <w:rFonts w:ascii="Georgia" w:hAnsi="Georgia" w:cs="TitilliumWeb-Regular"/>
        </w:rPr>
        <w:br/>
        <w:t>Una vera e propria rivoluzione nelle modalità di interazione con i clienti per la quale il</w:t>
      </w:r>
      <w:r w:rsidR="00690173">
        <w:rPr>
          <w:rFonts w:ascii="Georgia" w:hAnsi="Georgia" w:cs="TitilliumWeb-Regular"/>
        </w:rPr>
        <w:t xml:space="preserve"> Gruppo </w:t>
      </w:r>
      <w:proofErr w:type="spellStart"/>
      <w:r w:rsidR="00690173">
        <w:rPr>
          <w:rFonts w:ascii="Georgia" w:hAnsi="Georgia" w:cs="TitilliumWeb-Regular"/>
        </w:rPr>
        <w:t>Ubi</w:t>
      </w:r>
      <w:proofErr w:type="spellEnd"/>
      <w:r w:rsidR="00690173">
        <w:rPr>
          <w:rFonts w:ascii="Georgia" w:hAnsi="Georgia" w:cs="TitilliumWeb-Regular"/>
        </w:rPr>
        <w:t xml:space="preserve"> Banca</w:t>
      </w:r>
      <w:r w:rsidR="005627ED">
        <w:rPr>
          <w:rFonts w:ascii="Georgia" w:hAnsi="Georgia" w:cs="TitilliumWeb-Regular"/>
        </w:rPr>
        <w:t xml:space="preserve"> ha scelto</w:t>
      </w:r>
      <w:r w:rsidR="00690173">
        <w:rPr>
          <w:rFonts w:ascii="Georgia" w:hAnsi="Georgia" w:cs="TitilliumWeb-Regular"/>
        </w:rPr>
        <w:t xml:space="preserve"> l’integrazione di </w:t>
      </w:r>
      <w:r w:rsidR="00D1069D">
        <w:rPr>
          <w:rFonts w:ascii="Georgia" w:hAnsi="Georgia" w:cs="TitilliumWeb-Regular"/>
        </w:rPr>
        <w:t xml:space="preserve">Oracle WebCenter, </w:t>
      </w:r>
      <w:r w:rsidR="00D1069D" w:rsidRPr="00D1069D">
        <w:rPr>
          <w:rFonts w:ascii="Georgia" w:hAnsi="Georgia" w:cs="TitilliumWeb-Regular"/>
        </w:rPr>
        <w:t xml:space="preserve">la piattaforma di coinvolgimento degli utenti </w:t>
      </w:r>
      <w:r w:rsidR="00D1069D">
        <w:rPr>
          <w:rFonts w:ascii="Georgia" w:hAnsi="Georgia" w:cs="TitilliumWeb-Regular"/>
        </w:rPr>
        <w:t>e di gestione dei contenuti</w:t>
      </w:r>
      <w:r w:rsidR="00803E0B">
        <w:rPr>
          <w:rFonts w:ascii="Georgia" w:hAnsi="Georgia" w:cs="TitilliumWeb-Regular"/>
        </w:rPr>
        <w:t xml:space="preserve"> che, attraverso </w:t>
      </w:r>
      <w:r w:rsidR="00803E0B" w:rsidRPr="00D1069D">
        <w:rPr>
          <w:rFonts w:ascii="Georgia" w:hAnsi="Georgia" w:cs="TitilliumWeb-Regular"/>
        </w:rPr>
        <w:t>gli strumenti di collaborazione</w:t>
      </w:r>
      <w:r w:rsidR="00803E0B">
        <w:rPr>
          <w:rFonts w:ascii="Georgia" w:hAnsi="Georgia" w:cs="TitilliumWeb-Regular"/>
        </w:rPr>
        <w:t xml:space="preserve"> di cui è dotata, permette di ottimizzare </w:t>
      </w:r>
      <w:r w:rsidR="00803E0B" w:rsidRPr="00D1069D">
        <w:rPr>
          <w:rFonts w:ascii="Georgia" w:hAnsi="Georgia" w:cs="TitilliumWeb-Regular"/>
        </w:rPr>
        <w:t>i collegamenti tra le persone, le informazioni e le applicazioni</w:t>
      </w:r>
      <w:r w:rsidR="00803E0B">
        <w:rPr>
          <w:rFonts w:ascii="Georgia" w:hAnsi="Georgia" w:cs="TitilliumWeb-Regular"/>
        </w:rPr>
        <w:t xml:space="preserve">. L’architettura </w:t>
      </w:r>
      <w:r w:rsidR="006A2FEC">
        <w:rPr>
          <w:rFonts w:ascii="Georgia" w:hAnsi="Georgia" w:cs="TitilliumWeb-Regular"/>
        </w:rPr>
        <w:t xml:space="preserve">scelta da Ubi Banca </w:t>
      </w:r>
      <w:r w:rsidR="00803E0B">
        <w:rPr>
          <w:rFonts w:ascii="Georgia" w:hAnsi="Georgia" w:cs="TitilliumWeb-Regular"/>
        </w:rPr>
        <w:t xml:space="preserve">comprende anche Oracle Weblogic Server e </w:t>
      </w:r>
      <w:r w:rsidR="00803E0B" w:rsidRPr="00803E0B">
        <w:rPr>
          <w:rFonts w:ascii="Georgia" w:hAnsi="Georgia" w:cs="TitilliumWeb-Regular"/>
        </w:rPr>
        <w:t>Oracle Exalogic</w:t>
      </w:r>
      <w:r w:rsidR="00803E0B">
        <w:rPr>
          <w:rFonts w:ascii="Georgia" w:hAnsi="Georgia" w:cs="TitilliumWeb-Regular"/>
        </w:rPr>
        <w:t>, oltre alle soluzioni di gestione dei dati strutturati e non strutturati.</w:t>
      </w:r>
      <w:r w:rsidR="00690173">
        <w:rPr>
          <w:rFonts w:ascii="Georgia" w:hAnsi="Georgia" w:cs="TitilliumWeb-Regular"/>
        </w:rPr>
        <w:t xml:space="preserve"> </w:t>
      </w: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 progetto di implementazione - complessità, tempi, aspetti organizzativi, costi, ecc.</w:t>
      </w:r>
    </w:p>
    <w:p w:rsidR="009B27FE" w:rsidRDefault="00F44D75" w:rsidP="00FB2D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br/>
      </w:r>
      <w:r w:rsidR="003279EB">
        <w:rPr>
          <w:rFonts w:ascii="Georgia" w:hAnsi="Georgia" w:cs="TitilliumWeb-Regular"/>
        </w:rPr>
        <w:t xml:space="preserve">Il servizio </w:t>
      </w:r>
      <w:r w:rsidR="008F695B">
        <w:rPr>
          <w:rFonts w:ascii="Georgia" w:hAnsi="Georgia" w:cs="TitilliumWeb-Regular"/>
        </w:rPr>
        <w:t>è</w:t>
      </w:r>
      <w:r w:rsidR="003279EB">
        <w:rPr>
          <w:rFonts w:ascii="Georgia" w:hAnsi="Georgia" w:cs="TitilliumWeb-Regular"/>
        </w:rPr>
        <w:t xml:space="preserve"> stato sviluppato</w:t>
      </w:r>
      <w:r>
        <w:rPr>
          <w:rFonts w:ascii="Georgia" w:hAnsi="Georgia" w:cs="TitilliumWeb-Regular"/>
        </w:rPr>
        <w:t xml:space="preserve"> internamente, non a caso per questo progetto </w:t>
      </w:r>
      <w:r w:rsidR="003279EB">
        <w:rPr>
          <w:rFonts w:ascii="Georgia" w:hAnsi="Georgia" w:cs="TitilliumWeb-Regular"/>
        </w:rPr>
        <w:t>è stato</w:t>
      </w:r>
      <w:r>
        <w:rPr>
          <w:rFonts w:ascii="Georgia" w:hAnsi="Georgia" w:cs="TitilliumWeb-Regular"/>
        </w:rPr>
        <w:t xml:space="preserve"> fondamentale poter disporre di una tecnologia di base consolidata e un partner affidabile. </w:t>
      </w:r>
      <w:r w:rsidR="003279EB">
        <w:rPr>
          <w:rFonts w:ascii="Georgia" w:hAnsi="Georgia" w:cs="TitilliumWeb-Regular"/>
        </w:rPr>
        <w:t>S</w:t>
      </w:r>
      <w:r>
        <w:rPr>
          <w:rFonts w:ascii="Georgia" w:hAnsi="Georgia" w:cs="TitilliumWeb-Regular"/>
        </w:rPr>
        <w:t xml:space="preserve">olo la scelta delle soluzioni Oracle </w:t>
      </w:r>
      <w:r w:rsidR="003279EB">
        <w:rPr>
          <w:rFonts w:ascii="Georgia" w:hAnsi="Georgia" w:cs="TitilliumWeb-Regular"/>
        </w:rPr>
        <w:t>ha potuto</w:t>
      </w:r>
      <w:r>
        <w:rPr>
          <w:rFonts w:ascii="Georgia" w:hAnsi="Georgia" w:cs="TitilliumWeb-Regular"/>
        </w:rPr>
        <w:t xml:space="preserve"> garantire prestazioni elevate, la creazione di un ambiente efficace per l’integrazione delle diverse componenti e per lo sviluppo applicativo</w:t>
      </w:r>
      <w:r w:rsidR="006A2FEC">
        <w:rPr>
          <w:rFonts w:ascii="Georgia" w:hAnsi="Georgia" w:cs="TitilliumWeb-Regular"/>
        </w:rPr>
        <w:t xml:space="preserve">, oltre a </w:t>
      </w:r>
      <w:r>
        <w:rPr>
          <w:rFonts w:ascii="Georgia" w:hAnsi="Georgia" w:cs="TitilliumWeb-Regular"/>
        </w:rPr>
        <w:t>una sicurezza integrata che, in un ambiente bancario, è imprescindibile.</w:t>
      </w:r>
      <w:r w:rsidR="00896427">
        <w:rPr>
          <w:rFonts w:ascii="Georgia" w:hAnsi="Georgia" w:cs="TitilliumWeb-Regular"/>
        </w:rPr>
        <w:t xml:space="preserve"> </w:t>
      </w: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dei principali benefici raggiunti dall’azienda o pubblica amministrazione utente.</w:t>
      </w:r>
    </w:p>
    <w:p w:rsidR="005038A3" w:rsidRPr="009B27FE" w:rsidRDefault="00DC6953" w:rsidP="005038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Georgia" w:hAnsi="Georgia" w:cs="TitilliumWeb-Regular"/>
        </w:rPr>
        <w:br/>
        <w:t>Con UBI Money, UBI Banca ha creato un servizio di grande portata dal punto di vista dell’</w:t>
      </w:r>
      <w:r w:rsidR="003279EB" w:rsidRPr="003279EB">
        <w:rPr>
          <w:rFonts w:ascii="Georgia" w:hAnsi="Georgia" w:cs="TitilliumWeb-Regular"/>
        </w:rPr>
        <w:t xml:space="preserve">innovazione digitale, un ambito nel quale </w:t>
      </w:r>
      <w:r>
        <w:rPr>
          <w:rFonts w:ascii="Georgia" w:hAnsi="Georgia" w:cs="TitilliumWeb-Regular"/>
        </w:rPr>
        <w:t>il Gruppo</w:t>
      </w:r>
      <w:r w:rsidR="003279EB" w:rsidRPr="003279EB">
        <w:rPr>
          <w:rFonts w:ascii="Georgia" w:hAnsi="Georgia" w:cs="TitilliumWeb-Regular"/>
        </w:rPr>
        <w:t xml:space="preserve"> </w:t>
      </w:r>
      <w:r>
        <w:rPr>
          <w:rFonts w:ascii="Georgia" w:hAnsi="Georgia" w:cs="TitilliumWeb-Regular"/>
        </w:rPr>
        <w:t>sta puntando</w:t>
      </w:r>
      <w:r w:rsidR="003279EB" w:rsidRPr="003279EB">
        <w:rPr>
          <w:rFonts w:ascii="Georgia" w:hAnsi="Georgia" w:cs="TitilliumWeb-Regular"/>
        </w:rPr>
        <w:t xml:space="preserve"> per </w:t>
      </w:r>
      <w:r>
        <w:rPr>
          <w:rFonts w:ascii="Georgia" w:hAnsi="Georgia" w:cs="TitilliumWeb-Regular"/>
        </w:rPr>
        <w:t>fornire</w:t>
      </w:r>
      <w:r w:rsidR="003279EB" w:rsidRPr="003279EB">
        <w:rPr>
          <w:rFonts w:ascii="Georgia" w:hAnsi="Georgia" w:cs="TitilliumWeb-Regular"/>
        </w:rPr>
        <w:t xml:space="preserve"> ai clienti strumenti sempre più utili e pratici per entrare in contatto con la Banca. UBI Money dà ai </w:t>
      </w:r>
      <w:r w:rsidR="003279EB" w:rsidRPr="003279EB">
        <w:rPr>
          <w:rFonts w:ascii="Georgia" w:hAnsi="Georgia" w:cs="TitilliumWeb-Regular"/>
        </w:rPr>
        <w:lastRenderedPageBreak/>
        <w:t xml:space="preserve">risparmiatori non solo il </w:t>
      </w:r>
      <w:r>
        <w:rPr>
          <w:rFonts w:ascii="Georgia" w:hAnsi="Georgia" w:cs="TitilliumWeb-Regular"/>
        </w:rPr>
        <w:t xml:space="preserve">controllo pieno e immediato degli </w:t>
      </w:r>
      <w:r w:rsidR="003279EB" w:rsidRPr="003279EB">
        <w:rPr>
          <w:rFonts w:ascii="Georgia" w:hAnsi="Georgia" w:cs="TitilliumWeb-Regular"/>
        </w:rPr>
        <w:t xml:space="preserve">investimenti, ma anche un modo innovativo di dialogare con </w:t>
      </w:r>
      <w:r w:rsidR="0010700D">
        <w:rPr>
          <w:rFonts w:ascii="Georgia" w:hAnsi="Georgia" w:cs="TitilliumWeb-Regular"/>
        </w:rPr>
        <w:t>i consulenti</w:t>
      </w:r>
      <w:r w:rsidR="003279EB" w:rsidRPr="003279EB">
        <w:rPr>
          <w:rFonts w:ascii="Georgia" w:hAnsi="Georgia" w:cs="TitilliumWeb-Regular"/>
        </w:rPr>
        <w:t xml:space="preserve"> e di disporre operazioni tempestivamente, </w:t>
      </w:r>
      <w:r w:rsidR="0010700D">
        <w:rPr>
          <w:rFonts w:ascii="Georgia" w:hAnsi="Georgia" w:cs="TitilliumWeb-Regular"/>
        </w:rPr>
        <w:t>il tutto a</w:t>
      </w:r>
      <w:r w:rsidR="003279EB" w:rsidRPr="003279EB">
        <w:rPr>
          <w:rFonts w:ascii="Georgia" w:hAnsi="Georgia" w:cs="TitilliumWeb-Regular"/>
        </w:rPr>
        <w:t xml:space="preserve"> distanza tramite </w:t>
      </w:r>
      <w:proofErr w:type="spellStart"/>
      <w:r w:rsidR="005A32E0">
        <w:rPr>
          <w:rFonts w:ascii="Georgia" w:hAnsi="Georgia" w:cs="TitilliumWeb-Regular"/>
        </w:rPr>
        <w:t>App</w:t>
      </w:r>
      <w:proofErr w:type="spellEnd"/>
      <w:r w:rsidR="005A32E0">
        <w:rPr>
          <w:rFonts w:ascii="Georgia" w:hAnsi="Georgia" w:cs="TitilliumWeb-Regular"/>
        </w:rPr>
        <w:t xml:space="preserve"> e Internet B</w:t>
      </w:r>
      <w:r w:rsidR="003279EB" w:rsidRPr="003279EB">
        <w:rPr>
          <w:rFonts w:ascii="Georgia" w:hAnsi="Georgia" w:cs="TitilliumWeb-Regular"/>
        </w:rPr>
        <w:t xml:space="preserve">anking. Grazie alle numerose funzionalità di UBI Money, il cliente dispone anche di informazioni e contenuti utili ad accrescere la sua cultura finanziaria e può </w:t>
      </w:r>
      <w:r w:rsidR="005A32E0">
        <w:rPr>
          <w:rFonts w:ascii="Georgia" w:hAnsi="Georgia" w:cs="TitilliumWeb-Regular"/>
        </w:rPr>
        <w:t>valutare</w:t>
      </w:r>
      <w:r w:rsidR="003279EB" w:rsidRPr="003279EB">
        <w:rPr>
          <w:rFonts w:ascii="Georgia" w:hAnsi="Georgia" w:cs="TitilliumWeb-Regular"/>
        </w:rPr>
        <w:t xml:space="preserve"> in ogni momento la qualità del lavoro svolto dalla banca. </w:t>
      </w:r>
      <w:r>
        <w:rPr>
          <w:rFonts w:ascii="Georgia" w:hAnsi="Georgia" w:cs="TitilliumWeb-Regular"/>
        </w:rPr>
        <w:t>UBI Money si presenta quindi come</w:t>
      </w:r>
      <w:r w:rsidR="003279EB" w:rsidRPr="003279EB">
        <w:rPr>
          <w:rFonts w:ascii="Georgia" w:hAnsi="Georgia" w:cs="TitilliumWeb-Regular"/>
        </w:rPr>
        <w:t xml:space="preserve"> un nuovo paradigma in termini di trasparenza e qualità del servizio</w:t>
      </w:r>
      <w:r>
        <w:rPr>
          <w:rFonts w:ascii="Georgia" w:hAnsi="Georgia" w:cs="TitilliumWeb-Regular"/>
        </w:rPr>
        <w:t>.</w:t>
      </w:r>
      <w:r>
        <w:rPr>
          <w:rFonts w:ascii="Georgia" w:hAnsi="Georgia" w:cs="TitilliumWeb-Regular"/>
        </w:rPr>
        <w:br/>
      </w:r>
      <w:r>
        <w:rPr>
          <w:rFonts w:ascii="TitilliumWeb-Regular" w:hAnsi="TitilliumWeb-Regular" w:cs="TitilliumWeb-Regular"/>
          <w:color w:val="787878"/>
          <w:sz w:val="30"/>
          <w:szCs w:val="30"/>
        </w:rPr>
        <w:br/>
      </w:r>
      <w:r w:rsidR="009B27FE">
        <w:rPr>
          <w:rFonts w:ascii="TitilliumWeb-Regular" w:hAnsi="TitilliumWeb-Regular" w:cs="TitilliumWeb-Regular"/>
          <w:color w:val="787878"/>
          <w:sz w:val="30"/>
          <w:szCs w:val="30"/>
        </w:rPr>
        <w:t>Descrizione degli elementi distintivi e di reale innovatività/originalità della soluzione, anche con riferimento a soluzioni «concorrenti».</w:t>
      </w:r>
      <w:r w:rsidR="006A2FEC">
        <w:rPr>
          <w:rFonts w:ascii="TitilliumWeb-Regular" w:hAnsi="TitilliumWeb-Regular" w:cs="TitilliumWeb-Regular"/>
          <w:color w:val="787878"/>
          <w:sz w:val="30"/>
          <w:szCs w:val="30"/>
        </w:rPr>
        <w:br/>
      </w:r>
      <w:r w:rsidR="006A2FEC">
        <w:rPr>
          <w:rFonts w:ascii="TitilliumWeb-Regular" w:hAnsi="TitilliumWeb-Regular" w:cs="TitilliumWeb-Regular"/>
          <w:color w:val="787878"/>
          <w:sz w:val="30"/>
          <w:szCs w:val="30"/>
        </w:rPr>
        <w:br/>
      </w:r>
      <w:r w:rsidR="003279EB">
        <w:rPr>
          <w:rFonts w:ascii="Georgia" w:hAnsi="Georgia" w:cs="TitilliumWeb-Regular"/>
        </w:rPr>
        <w:t xml:space="preserve">Grazie a </w:t>
      </w:r>
      <w:r w:rsidR="003279EB" w:rsidRPr="003279EB">
        <w:rPr>
          <w:rFonts w:ascii="Georgia" w:hAnsi="Georgia" w:cs="TitilliumWeb-Regular"/>
        </w:rPr>
        <w:t xml:space="preserve">UBI Money, </w:t>
      </w:r>
      <w:r w:rsidR="003279EB">
        <w:rPr>
          <w:rFonts w:ascii="Georgia" w:hAnsi="Georgia" w:cs="TitilliumWeb-Regular"/>
        </w:rPr>
        <w:t>i clienti di UBI Banca possono accedere</w:t>
      </w:r>
      <w:r w:rsidR="003279EB" w:rsidRPr="003279EB">
        <w:rPr>
          <w:rFonts w:ascii="Georgia" w:hAnsi="Georgia" w:cs="TitilliumWeb-Regular"/>
        </w:rPr>
        <w:t xml:space="preserve"> via </w:t>
      </w:r>
      <w:r w:rsidR="005A32E0">
        <w:rPr>
          <w:rFonts w:ascii="Georgia" w:hAnsi="Georgia" w:cs="TitilliumWeb-Regular"/>
        </w:rPr>
        <w:t>H</w:t>
      </w:r>
      <w:r w:rsidR="003279EB" w:rsidRPr="003279EB">
        <w:rPr>
          <w:rFonts w:ascii="Georgia" w:hAnsi="Georgia" w:cs="TitilliumWeb-Regular"/>
        </w:rPr>
        <w:t xml:space="preserve">ome </w:t>
      </w:r>
      <w:r w:rsidR="005A32E0">
        <w:rPr>
          <w:rFonts w:ascii="Georgia" w:hAnsi="Georgia" w:cs="TitilliumWeb-Regular"/>
        </w:rPr>
        <w:t>B</w:t>
      </w:r>
      <w:r w:rsidR="003279EB" w:rsidRPr="003279EB">
        <w:rPr>
          <w:rFonts w:ascii="Georgia" w:hAnsi="Georgia" w:cs="TitilliumWeb-Regular"/>
        </w:rPr>
        <w:t xml:space="preserve">anking e tramite </w:t>
      </w:r>
      <w:proofErr w:type="spellStart"/>
      <w:r w:rsidR="005A32E0">
        <w:rPr>
          <w:rFonts w:ascii="Georgia" w:hAnsi="Georgia" w:cs="TitilliumWeb-Regular"/>
        </w:rPr>
        <w:t>A</w:t>
      </w:r>
      <w:r w:rsidR="003279EB" w:rsidRPr="003279EB">
        <w:rPr>
          <w:rFonts w:ascii="Georgia" w:hAnsi="Georgia" w:cs="TitilliumWeb-Regular"/>
        </w:rPr>
        <w:t>pp</w:t>
      </w:r>
      <w:proofErr w:type="spellEnd"/>
      <w:r w:rsidR="003279EB" w:rsidRPr="003279EB">
        <w:rPr>
          <w:rFonts w:ascii="Georgia" w:hAnsi="Georgia" w:cs="TitilliumWeb-Regular"/>
        </w:rPr>
        <w:t xml:space="preserve"> da </w:t>
      </w:r>
      <w:proofErr w:type="spellStart"/>
      <w:r w:rsidR="003279EB">
        <w:rPr>
          <w:rFonts w:ascii="Georgia" w:hAnsi="Georgia" w:cs="TitilliumWeb-Regular"/>
        </w:rPr>
        <w:t>smartphone</w:t>
      </w:r>
      <w:proofErr w:type="spellEnd"/>
      <w:r w:rsidR="003279EB">
        <w:rPr>
          <w:rFonts w:ascii="Georgia" w:hAnsi="Georgia" w:cs="TitilliumWeb-Regular"/>
        </w:rPr>
        <w:t xml:space="preserve"> e tablet per</w:t>
      </w:r>
      <w:r w:rsidR="003279EB" w:rsidRPr="003279EB">
        <w:rPr>
          <w:rFonts w:ascii="Georgia" w:hAnsi="Georgia" w:cs="TitilliumWeb-Regular"/>
        </w:rPr>
        <w:t xml:space="preserve"> operare in base a due profili, uno per investire e l’altro per gestire il proprio risparmio, utilizzabili </w:t>
      </w:r>
      <w:r w:rsidR="003279EB">
        <w:rPr>
          <w:rFonts w:ascii="Georgia" w:hAnsi="Georgia" w:cs="TitilliumWeb-Regular"/>
        </w:rPr>
        <w:t xml:space="preserve">peraltro </w:t>
      </w:r>
      <w:r w:rsidR="003279EB" w:rsidRPr="003279EB">
        <w:rPr>
          <w:rFonts w:ascii="Georgia" w:hAnsi="Georgia" w:cs="TitilliumWeb-Regular"/>
        </w:rPr>
        <w:t>singolarmente</w:t>
      </w:r>
      <w:r w:rsidR="003279EB">
        <w:rPr>
          <w:rFonts w:ascii="Georgia" w:hAnsi="Georgia" w:cs="TitilliumWeb-Regular"/>
        </w:rPr>
        <w:t xml:space="preserve"> o insieme e quindi modulabili a seconda delle </w:t>
      </w:r>
      <w:r w:rsidR="003279EB" w:rsidRPr="003279EB">
        <w:rPr>
          <w:rFonts w:ascii="Georgia" w:hAnsi="Georgia" w:cs="TitilliumWeb-Regular"/>
        </w:rPr>
        <w:t>esigenze.</w:t>
      </w:r>
      <w:r w:rsidR="003279EB">
        <w:rPr>
          <w:rFonts w:ascii="Georgia" w:hAnsi="Georgia" w:cs="TitilliumWeb-Regular"/>
        </w:rPr>
        <w:t xml:space="preserve"> </w:t>
      </w:r>
      <w:r>
        <w:rPr>
          <w:rFonts w:ascii="Georgia" w:hAnsi="Georgia" w:cs="TitilliumWeb-Regular"/>
        </w:rPr>
        <w:t>Attraverso la funzionalità “</w:t>
      </w:r>
      <w:r w:rsidRPr="00DC6953">
        <w:rPr>
          <w:rFonts w:ascii="Georgia" w:hAnsi="Georgia" w:cs="TitilliumWeb-Regular"/>
        </w:rPr>
        <w:t>Ready to Invest</w:t>
      </w:r>
      <w:r>
        <w:rPr>
          <w:rFonts w:ascii="Georgia" w:hAnsi="Georgia" w:cs="TitilliumWeb-Regular"/>
        </w:rPr>
        <w:t xml:space="preserve">” </w:t>
      </w:r>
      <w:r w:rsidR="005038A3">
        <w:rPr>
          <w:rFonts w:ascii="Georgia" w:hAnsi="Georgia" w:cs="TitilliumWeb-Regular"/>
        </w:rPr>
        <w:t xml:space="preserve">il cliente riceve indicazioni personalizzate, da accettare o meno online </w:t>
      </w:r>
      <w:r w:rsidR="005038A3" w:rsidRPr="005038A3">
        <w:rPr>
          <w:rFonts w:ascii="Georgia" w:hAnsi="Georgia" w:cs="TitilliumWeb-Regular"/>
        </w:rPr>
        <w:t>tramite Firma Elettronica Avanzata (FEA).</w:t>
      </w:r>
      <w:r w:rsidR="005038A3">
        <w:rPr>
          <w:rFonts w:ascii="Georgia" w:hAnsi="Georgia" w:cs="TitilliumWeb-Regular"/>
        </w:rPr>
        <w:t xml:space="preserve"> </w:t>
      </w:r>
      <w:r w:rsidR="005038A3" w:rsidRPr="005038A3">
        <w:rPr>
          <w:rFonts w:ascii="Georgia" w:hAnsi="Georgia" w:cs="TitilliumWeb-Regular"/>
        </w:rPr>
        <w:t xml:space="preserve">L’investitore potrà </w:t>
      </w:r>
      <w:r w:rsidR="0010700D">
        <w:rPr>
          <w:rFonts w:ascii="Georgia" w:hAnsi="Georgia" w:cs="TitilliumWeb-Regular"/>
        </w:rPr>
        <w:t>quindi</w:t>
      </w:r>
      <w:r w:rsidR="005038A3" w:rsidRPr="005038A3">
        <w:rPr>
          <w:rFonts w:ascii="Georgia" w:hAnsi="Georgia" w:cs="TitilliumWeb-Regular"/>
        </w:rPr>
        <w:t xml:space="preserve"> controllare l’andamento dei propri investimenti e l’eventuale scostamento dal modello associato al proprio profilo di rischio, oltre che visualizzare in ogni momento il proprio profilo di investimento sulla base del questionario Mifid.</w:t>
      </w:r>
      <w:r w:rsidR="005038A3">
        <w:rPr>
          <w:rFonts w:ascii="Georgia" w:hAnsi="Georgia" w:cs="TitilliumWeb-Regular"/>
        </w:rPr>
        <w:t xml:space="preserve"> Con </w:t>
      </w:r>
      <w:r w:rsidR="0010700D">
        <w:rPr>
          <w:rFonts w:ascii="Georgia" w:hAnsi="Georgia" w:cs="TitilliumWeb-Regular"/>
        </w:rPr>
        <w:t xml:space="preserve">il servizio </w:t>
      </w:r>
      <w:r w:rsidR="005038A3">
        <w:rPr>
          <w:rFonts w:ascii="Georgia" w:hAnsi="Georgia" w:cs="TitilliumWeb-Regular"/>
        </w:rPr>
        <w:t>“</w:t>
      </w:r>
      <w:r w:rsidR="005038A3" w:rsidRPr="005038A3">
        <w:rPr>
          <w:rFonts w:ascii="Georgia" w:hAnsi="Georgia" w:cs="TitilliumWeb-Regular"/>
        </w:rPr>
        <w:t>Plan and Save</w:t>
      </w:r>
      <w:r w:rsidR="005038A3">
        <w:rPr>
          <w:rFonts w:ascii="Georgia" w:hAnsi="Georgia" w:cs="TitilliumWeb-Regular"/>
        </w:rPr>
        <w:t xml:space="preserve">”, invece, i clienti possono avere il massimo controllo su </w:t>
      </w:r>
      <w:r w:rsidR="005038A3" w:rsidRPr="005038A3">
        <w:rPr>
          <w:rFonts w:ascii="Georgia" w:hAnsi="Georgia" w:cs="TitilliumWeb-Regular"/>
        </w:rPr>
        <w:t>budget e spese personali</w:t>
      </w:r>
      <w:r w:rsidR="005038A3">
        <w:rPr>
          <w:rFonts w:ascii="Georgia" w:hAnsi="Georgia" w:cs="TitilliumWeb-Regular"/>
        </w:rPr>
        <w:t xml:space="preserve">, </w:t>
      </w:r>
      <w:r w:rsidR="005038A3" w:rsidRPr="005038A3">
        <w:rPr>
          <w:rFonts w:ascii="Georgia" w:hAnsi="Georgia" w:cs="TitilliumWeb-Regular"/>
        </w:rPr>
        <w:t>stanzia</w:t>
      </w:r>
      <w:r w:rsidR="005038A3">
        <w:rPr>
          <w:rFonts w:ascii="Georgia" w:hAnsi="Georgia" w:cs="TitilliumWeb-Regular"/>
        </w:rPr>
        <w:t>ndo per esempio</w:t>
      </w:r>
      <w:r w:rsidR="005038A3" w:rsidRPr="005038A3">
        <w:rPr>
          <w:rFonts w:ascii="Georgia" w:hAnsi="Georgia" w:cs="TitilliumWeb-Regular"/>
        </w:rPr>
        <w:t xml:space="preserve"> un </w:t>
      </w:r>
      <w:r w:rsidR="0010700D">
        <w:rPr>
          <w:rFonts w:ascii="Georgia" w:hAnsi="Georgia" w:cs="TitilliumWeb-Regular"/>
        </w:rPr>
        <w:t>limite</w:t>
      </w:r>
      <w:r w:rsidR="005038A3" w:rsidRPr="005038A3">
        <w:rPr>
          <w:rFonts w:ascii="Georgia" w:hAnsi="Georgia" w:cs="TitilliumWeb-Regular"/>
        </w:rPr>
        <w:t xml:space="preserve"> di spesa </w:t>
      </w:r>
      <w:r w:rsidR="005038A3">
        <w:rPr>
          <w:rFonts w:ascii="Georgia" w:hAnsi="Georgia" w:cs="TitilliumWeb-Regular"/>
        </w:rPr>
        <w:t xml:space="preserve">mensile e annuale, </w:t>
      </w:r>
      <w:r w:rsidR="005038A3" w:rsidRPr="005038A3">
        <w:rPr>
          <w:rFonts w:ascii="Georgia" w:hAnsi="Georgia" w:cs="TitilliumWeb-Regular"/>
        </w:rPr>
        <w:t>monitorare nel tempo il suo raggiungimento e ricevere una previsione per tutte le entra</w:t>
      </w:r>
      <w:r w:rsidR="005038A3">
        <w:rPr>
          <w:rFonts w:ascii="Georgia" w:hAnsi="Georgia" w:cs="TitilliumWeb-Regular"/>
        </w:rPr>
        <w:t>t</w:t>
      </w:r>
      <w:r w:rsidR="005038A3" w:rsidRPr="005038A3">
        <w:rPr>
          <w:rFonts w:ascii="Georgia" w:hAnsi="Georgia" w:cs="TitilliumWeb-Regular"/>
        </w:rPr>
        <w:t>e e le uscite attese.</w:t>
      </w:r>
    </w:p>
    <w:p w:rsidR="00E46EA8" w:rsidRPr="009B27FE" w:rsidRDefault="001149BF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sectPr w:rsidR="00E46EA8" w:rsidRPr="009B27FE" w:rsidSect="009F2D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27FE"/>
    <w:rsid w:val="000B3E69"/>
    <w:rsid w:val="0010700D"/>
    <w:rsid w:val="001149BF"/>
    <w:rsid w:val="00122A11"/>
    <w:rsid w:val="00291420"/>
    <w:rsid w:val="002F7D34"/>
    <w:rsid w:val="00304D6D"/>
    <w:rsid w:val="003234C5"/>
    <w:rsid w:val="003279EB"/>
    <w:rsid w:val="003B3723"/>
    <w:rsid w:val="003B5A61"/>
    <w:rsid w:val="0040373C"/>
    <w:rsid w:val="00405D6D"/>
    <w:rsid w:val="005038A3"/>
    <w:rsid w:val="00513B05"/>
    <w:rsid w:val="00555396"/>
    <w:rsid w:val="005627ED"/>
    <w:rsid w:val="005A32E0"/>
    <w:rsid w:val="00690173"/>
    <w:rsid w:val="006A2FEC"/>
    <w:rsid w:val="007612B6"/>
    <w:rsid w:val="00803E0B"/>
    <w:rsid w:val="00896427"/>
    <w:rsid w:val="008E6DF5"/>
    <w:rsid w:val="008F695B"/>
    <w:rsid w:val="009B27FE"/>
    <w:rsid w:val="009F2DBA"/>
    <w:rsid w:val="00AE4C2B"/>
    <w:rsid w:val="00BF0BB9"/>
    <w:rsid w:val="00BF7917"/>
    <w:rsid w:val="00C9364A"/>
    <w:rsid w:val="00CC38FC"/>
    <w:rsid w:val="00D1069D"/>
    <w:rsid w:val="00D33FAB"/>
    <w:rsid w:val="00D73E8B"/>
    <w:rsid w:val="00DA68D1"/>
    <w:rsid w:val="00DC6953"/>
    <w:rsid w:val="00F0732F"/>
    <w:rsid w:val="00F44D75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2195-DF72-471B-AE04-82B8655C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Giuliano Faini</dc:creator>
  <cp:lastModifiedBy>Roberto Briozzo</cp:lastModifiedBy>
  <cp:revision>9</cp:revision>
  <cp:lastPrinted>2016-04-14T09:02:00Z</cp:lastPrinted>
  <dcterms:created xsi:type="dcterms:W3CDTF">2016-04-14T09:16:00Z</dcterms:created>
  <dcterms:modified xsi:type="dcterms:W3CDTF">2016-04-26T09:02:00Z</dcterms:modified>
</cp:coreProperties>
</file>