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CEC0E" w14:textId="65AC16E5" w:rsidR="00937DD5" w:rsidRPr="00FF5B91" w:rsidRDefault="00884AAD">
      <w:pPr>
        <w:pStyle w:val="Corpo"/>
        <w:rPr>
          <w:rFonts w:ascii="TeX Gyre Adventor" w:hAnsi="TeX Gyre Adventor"/>
          <w:color w:val="CEAB59"/>
          <w:sz w:val="38"/>
          <w:szCs w:val="38"/>
        </w:rPr>
      </w:pPr>
      <w:r>
        <w:rPr>
          <w:rFonts w:ascii="TeXGyreAdventor-Regular"/>
          <w:noProof/>
          <w:color w:val="CEAB59"/>
          <w:sz w:val="38"/>
          <w:szCs w:val="38"/>
          <w:lang w:val="en-US"/>
        </w:rPr>
        <w:drawing>
          <wp:anchor distT="152400" distB="152400" distL="152400" distR="152400" simplePos="0" relativeHeight="251659264" behindDoc="0" locked="0" layoutInCell="1" allowOverlap="1" wp14:anchorId="1F2E4C9A" wp14:editId="550383BA">
            <wp:simplePos x="0" y="0"/>
            <wp:positionH relativeFrom="margin">
              <wp:posOffset>2766060</wp:posOffset>
            </wp:positionH>
            <wp:positionV relativeFrom="page">
              <wp:posOffset>354965</wp:posOffset>
            </wp:positionV>
            <wp:extent cx="848360" cy="719455"/>
            <wp:effectExtent l="0" t="0" r="0" b="0"/>
            <wp:wrapThrough wrapText="bothSides" distL="152400" distR="152400">
              <wp:wrapPolygon edited="1">
                <wp:start x="11286" y="4428"/>
                <wp:lineTo x="10692" y="4914"/>
                <wp:lineTo x="9828" y="6264"/>
                <wp:lineTo x="9666" y="7398"/>
                <wp:lineTo x="11124" y="6048"/>
                <wp:lineTo x="12852" y="5130"/>
                <wp:lineTo x="12150" y="4536"/>
                <wp:lineTo x="11286" y="4428"/>
                <wp:lineTo x="13932" y="4428"/>
                <wp:lineTo x="13932" y="6048"/>
                <wp:lineTo x="13554" y="6102"/>
                <wp:lineTo x="11880" y="6696"/>
                <wp:lineTo x="10800" y="7560"/>
                <wp:lineTo x="9072" y="7722"/>
                <wp:lineTo x="7776" y="8262"/>
                <wp:lineTo x="6642" y="9342"/>
                <wp:lineTo x="5940" y="10800"/>
                <wp:lineTo x="5940" y="12906"/>
                <wp:lineTo x="6534" y="14256"/>
                <wp:lineTo x="7506" y="15282"/>
                <wp:lineTo x="8964" y="15984"/>
                <wp:lineTo x="10908" y="16038"/>
                <wp:lineTo x="12204" y="15498"/>
                <wp:lineTo x="10422" y="14742"/>
                <wp:lineTo x="8694" y="13716"/>
                <wp:lineTo x="8046" y="12744"/>
                <wp:lineTo x="8046" y="11016"/>
                <wp:lineTo x="8748" y="10152"/>
                <wp:lineTo x="9828" y="9720"/>
                <wp:lineTo x="11070" y="9990"/>
                <wp:lineTo x="11826" y="10746"/>
                <wp:lineTo x="12096" y="11718"/>
                <wp:lineTo x="11934" y="12852"/>
                <wp:lineTo x="11070" y="13716"/>
                <wp:lineTo x="12852" y="13824"/>
                <wp:lineTo x="13716" y="13608"/>
                <wp:lineTo x="14040" y="13122"/>
                <wp:lineTo x="14202" y="11394"/>
                <wp:lineTo x="13716" y="9828"/>
                <wp:lineTo x="12798" y="8694"/>
                <wp:lineTo x="11394" y="7830"/>
                <wp:lineTo x="13878" y="7722"/>
                <wp:lineTo x="15714" y="8046"/>
                <wp:lineTo x="15552" y="7074"/>
                <wp:lineTo x="14850" y="6210"/>
                <wp:lineTo x="13932" y="6048"/>
                <wp:lineTo x="13932" y="4428"/>
                <wp:lineTo x="11286" y="442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t logo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FF5B91">
        <w:rPr>
          <w:rFonts w:ascii="TeXGyreAdventor-Regular"/>
          <w:color w:val="CEAB59"/>
          <w:sz w:val="38"/>
          <w:szCs w:val="38"/>
        </w:rPr>
        <w:t>anthill</w:t>
      </w:r>
      <w:proofErr w:type="spellEnd"/>
      <w:proofErr w:type="gramEnd"/>
      <w:r w:rsidR="00FF5B91">
        <w:rPr>
          <w:rFonts w:ascii="TeXGyreAdventor-Regular"/>
          <w:color w:val="CEAB59"/>
          <w:sz w:val="38"/>
          <w:szCs w:val="38"/>
        </w:rPr>
        <w:t xml:space="preserve"> m</w:t>
      </w:r>
      <w:r>
        <w:rPr>
          <w:rFonts w:ascii="TeXGyreAdventor-Regular"/>
          <w:color w:val="CEAB59"/>
          <w:sz w:val="38"/>
          <w:szCs w:val="38"/>
        </w:rPr>
        <w:t>arket</w:t>
      </w:r>
    </w:p>
    <w:p w14:paraId="18A8A7E2" w14:textId="77777777" w:rsidR="00937DD5" w:rsidRPr="00FF5B91" w:rsidRDefault="00884AAD">
      <w:pPr>
        <w:pStyle w:val="Corpo"/>
        <w:rPr>
          <w:rFonts w:ascii="TeXGyreAdventor-Bold" w:eastAsia="TeXGyreAdventor-Bold" w:hAnsi="TeXGyreAdventor-Bold" w:cs="TeXGyreAdventor-Bold"/>
          <w:sz w:val="20"/>
          <w:szCs w:val="20"/>
        </w:rPr>
      </w:pPr>
      <w:r w:rsidRPr="00FF5B91">
        <w:rPr>
          <w:rFonts w:ascii="TeXGyreAdventor-Bold"/>
          <w:sz w:val="20"/>
          <w:szCs w:val="20"/>
        </w:rPr>
        <w:t xml:space="preserve">Documento di presentazione </w:t>
      </w:r>
    </w:p>
    <w:p w14:paraId="193D57EE" w14:textId="77777777" w:rsidR="00937DD5" w:rsidRDefault="00937DD5">
      <w:pPr>
        <w:pStyle w:val="Corpo"/>
      </w:pPr>
    </w:p>
    <w:p w14:paraId="6162FC3B" w14:textId="77777777" w:rsidR="00937DD5" w:rsidRDefault="00884AAD">
      <w:pPr>
        <w:pStyle w:val="Corpo"/>
        <w:rPr>
          <w:rFonts w:ascii="TeXGyreAdventor-Bold" w:eastAsia="TeXGyreAdventor-Bold" w:hAnsi="TeXGyreAdventor-Bold" w:cs="TeXGyreAdventor-Bold"/>
          <w:color w:val="CDAA57"/>
        </w:rPr>
      </w:pPr>
      <w:r>
        <w:rPr>
          <w:rFonts w:ascii="TeXGyreAdventor-Bold"/>
          <w:color w:val="CDAA57"/>
        </w:rPr>
        <w:t>La necessit</w:t>
      </w:r>
      <w:r>
        <w:rPr>
          <w:rFonts w:hAnsi="TeXGyreAdventor-Bold"/>
          <w:color w:val="CDAA57"/>
        </w:rPr>
        <w:t>à</w:t>
      </w:r>
      <w:r>
        <w:rPr>
          <w:rFonts w:hAnsi="TeXGyreAdventor-Bold"/>
          <w:color w:val="CDAA57"/>
        </w:rPr>
        <w:t xml:space="preserve"> </w:t>
      </w:r>
      <w:r>
        <w:rPr>
          <w:rFonts w:ascii="TeXGyreAdventor-Bold"/>
          <w:color w:val="CDAA57"/>
        </w:rPr>
        <w:t xml:space="preserve">di </w:t>
      </w:r>
      <w:proofErr w:type="spellStart"/>
      <w:r>
        <w:rPr>
          <w:rFonts w:ascii="TeXGyreAdventor-Bold"/>
          <w:color w:val="CDAA57"/>
        </w:rPr>
        <w:t>Anthill</w:t>
      </w:r>
      <w:proofErr w:type="spellEnd"/>
      <w:r>
        <w:rPr>
          <w:rFonts w:ascii="TeXGyreAdventor-Bold"/>
          <w:color w:val="CDAA57"/>
        </w:rPr>
        <w:t xml:space="preserve"> </w:t>
      </w:r>
      <w:proofErr w:type="gramStart"/>
      <w:r>
        <w:rPr>
          <w:rFonts w:ascii="TeXGyreAdventor-Bold"/>
          <w:color w:val="CDAA57"/>
        </w:rPr>
        <w:t>Market</w:t>
      </w:r>
      <w:proofErr w:type="gramEnd"/>
    </w:p>
    <w:p w14:paraId="05CD665B" w14:textId="1B27335D" w:rsidR="00F34D7E" w:rsidRPr="00FF5B91" w:rsidRDefault="00884AAD">
      <w:pPr>
        <w:pStyle w:val="Corpo"/>
        <w:rPr>
          <w:rFonts w:ascii="TeXGyreAdventor-Regular"/>
          <w:sz w:val="20"/>
          <w:szCs w:val="20"/>
        </w:rPr>
      </w:pPr>
      <w:proofErr w:type="gramStart"/>
      <w:r w:rsidRPr="00FF5B91">
        <w:rPr>
          <w:rFonts w:ascii="TeXGyreAdventor-Regular"/>
          <w:sz w:val="20"/>
          <w:szCs w:val="20"/>
        </w:rPr>
        <w:t>Attualmen</w:t>
      </w:r>
      <w:r w:rsidR="00C342E3" w:rsidRPr="00FF5B91">
        <w:rPr>
          <w:rFonts w:ascii="TeXGyreAdventor-Regular"/>
          <w:sz w:val="20"/>
          <w:szCs w:val="20"/>
        </w:rPr>
        <w:t>te</w:t>
      </w:r>
      <w:proofErr w:type="gramEnd"/>
      <w:r w:rsidR="00C342E3" w:rsidRPr="00FF5B91">
        <w:rPr>
          <w:rFonts w:ascii="TeXGyreAdventor-Regular"/>
          <w:sz w:val="20"/>
          <w:szCs w:val="20"/>
        </w:rPr>
        <w:t xml:space="preserve"> la comunicazione tra Brand- Negozio- Fornitore e Cliente</w:t>
      </w:r>
      <w:r w:rsidRPr="00FF5B91">
        <w:rPr>
          <w:rFonts w:ascii="TeXGyreAdventor-Regular"/>
          <w:sz w:val="20"/>
          <w:szCs w:val="20"/>
        </w:rPr>
        <w:t xml:space="preserve"> finale non riesce ad essere fluida ed immediata. </w:t>
      </w:r>
      <w:r w:rsidR="00C342E3" w:rsidRPr="00FF5B91">
        <w:rPr>
          <w:rFonts w:ascii="TeXGyreAdventor-Regular"/>
          <w:sz w:val="20"/>
          <w:szCs w:val="20"/>
        </w:rPr>
        <w:t>Pur aven</w:t>
      </w:r>
      <w:r w:rsidR="00F34D7E" w:rsidRPr="00FF5B91">
        <w:rPr>
          <w:rFonts w:ascii="TeXGyreAdventor-Regular"/>
          <w:sz w:val="20"/>
          <w:szCs w:val="20"/>
        </w:rPr>
        <w:t xml:space="preserve">do la tecnologia </w:t>
      </w:r>
      <w:proofErr w:type="gramStart"/>
      <w:r w:rsidR="00F34D7E" w:rsidRPr="00FF5B91">
        <w:rPr>
          <w:rFonts w:ascii="TeXGyreAdventor-Regular"/>
          <w:sz w:val="20"/>
          <w:szCs w:val="20"/>
        </w:rPr>
        <w:t>attivato la</w:t>
      </w:r>
      <w:proofErr w:type="gramEnd"/>
      <w:r w:rsidR="00F34D7E" w:rsidRPr="00FF5B91">
        <w:rPr>
          <w:rFonts w:ascii="TeXGyreAdventor-Regular"/>
          <w:sz w:val="20"/>
          <w:szCs w:val="20"/>
        </w:rPr>
        <w:t xml:space="preserve"> possibilit</w:t>
      </w:r>
      <w:r w:rsidR="00F34D7E" w:rsidRPr="00FF5B91">
        <w:rPr>
          <w:rFonts w:ascii="TeXGyreAdventor-Regular"/>
          <w:sz w:val="20"/>
          <w:szCs w:val="20"/>
        </w:rPr>
        <w:t>à</w:t>
      </w:r>
      <w:r w:rsidR="00F34D7E" w:rsidRPr="00FF5B91">
        <w:rPr>
          <w:rFonts w:ascii="TeXGyreAdventor-Regular"/>
          <w:sz w:val="20"/>
          <w:szCs w:val="20"/>
        </w:rPr>
        <w:t xml:space="preserve"> di strutturare relazioni a distanza l</w:t>
      </w:r>
      <w:r w:rsidRPr="00FF5B91">
        <w:rPr>
          <w:rFonts w:ascii="TeXGyreAdventor-Regular"/>
          <w:sz w:val="20"/>
          <w:szCs w:val="20"/>
        </w:rPr>
        <w:t xml:space="preserve">e interazioni tra partner si </w:t>
      </w:r>
      <w:r w:rsidR="00BC66BB" w:rsidRPr="00FF5B91">
        <w:rPr>
          <w:rFonts w:ascii="TeXGyreAdventor-Regular"/>
          <w:sz w:val="20"/>
          <w:szCs w:val="20"/>
        </w:rPr>
        <w:t>sviluppano maggiormente offline in quanto le Aziende non riescono ad attivare</w:t>
      </w:r>
      <w:r w:rsidR="00966324" w:rsidRPr="00FF5B91">
        <w:rPr>
          <w:rFonts w:ascii="TeXGyreAdventor-Regular"/>
          <w:sz w:val="20"/>
          <w:szCs w:val="20"/>
        </w:rPr>
        <w:t xml:space="preserve"> l</w:t>
      </w:r>
      <w:r w:rsidR="00966324" w:rsidRPr="00FF5B91">
        <w:rPr>
          <w:rFonts w:ascii="TeXGyreAdventor-Regular"/>
          <w:sz w:val="20"/>
          <w:szCs w:val="20"/>
        </w:rPr>
        <w:t>’</w:t>
      </w:r>
      <w:r w:rsidR="00966324" w:rsidRPr="00FF5B91">
        <w:rPr>
          <w:rFonts w:ascii="TeXGyreAdventor-Regular"/>
          <w:sz w:val="20"/>
          <w:szCs w:val="20"/>
        </w:rPr>
        <w:t>interazione umana e quindi l</w:t>
      </w:r>
      <w:r w:rsidR="00966324" w:rsidRPr="00FF5B91">
        <w:rPr>
          <w:rFonts w:ascii="TeXGyreAdventor-Regular"/>
          <w:sz w:val="20"/>
          <w:szCs w:val="20"/>
        </w:rPr>
        <w:t>’</w:t>
      </w:r>
      <w:r w:rsidR="00966324" w:rsidRPr="00FF5B91">
        <w:rPr>
          <w:rFonts w:ascii="TeXGyreAdventor-Regular"/>
          <w:sz w:val="20"/>
          <w:szCs w:val="20"/>
        </w:rPr>
        <w:t>interpretazione e l</w:t>
      </w:r>
      <w:r w:rsidR="00966324" w:rsidRPr="00FF5B91">
        <w:rPr>
          <w:rFonts w:ascii="TeXGyreAdventor-Regular"/>
          <w:sz w:val="20"/>
          <w:szCs w:val="20"/>
        </w:rPr>
        <w:t>’</w:t>
      </w:r>
      <w:r w:rsidR="00966324" w:rsidRPr="00FF5B91">
        <w:rPr>
          <w:rFonts w:ascii="TeXGyreAdventor-Regular"/>
          <w:sz w:val="20"/>
          <w:szCs w:val="20"/>
        </w:rPr>
        <w:t>utilizzo del dato.</w:t>
      </w:r>
    </w:p>
    <w:p w14:paraId="0509378E" w14:textId="27BAB470" w:rsidR="00F34D7E" w:rsidRPr="00FF5B91" w:rsidRDefault="00884AAD">
      <w:pPr>
        <w:pStyle w:val="Corpo"/>
        <w:rPr>
          <w:rFonts w:ascii="TeXGyreAdventor-Regular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 xml:space="preserve">Le informazioni che si potrebbero condividere tramite web non sono strutturate, </w:t>
      </w:r>
      <w:proofErr w:type="spellStart"/>
      <w:r w:rsidRPr="00FF5B91">
        <w:rPr>
          <w:rFonts w:ascii="TeXGyreAdventor-Regular"/>
          <w:sz w:val="20"/>
          <w:szCs w:val="20"/>
        </w:rPr>
        <w:t>perch</w:t>
      </w:r>
      <w:proofErr w:type="spellEnd"/>
      <w:r w:rsidRPr="00FF5B91">
        <w:rPr>
          <w:rFonts w:hAnsi="TeXGyreAdventor-Regular"/>
          <w:sz w:val="20"/>
          <w:szCs w:val="20"/>
          <w:lang w:val="fr-FR"/>
        </w:rPr>
        <w:t>é</w:t>
      </w:r>
      <w:r w:rsidRPr="00FF5B91">
        <w:rPr>
          <w:rFonts w:hAnsi="TeXGyreAdventor-Regular"/>
          <w:sz w:val="20"/>
          <w:szCs w:val="20"/>
          <w:lang w:val="fr-FR"/>
        </w:rPr>
        <w:t xml:space="preserve"> </w:t>
      </w:r>
      <w:r w:rsidRPr="00FF5B91">
        <w:rPr>
          <w:rFonts w:ascii="TeXGyreAdventor-Regular"/>
          <w:sz w:val="20"/>
          <w:szCs w:val="20"/>
        </w:rPr>
        <w:t xml:space="preserve">ogni </w:t>
      </w:r>
      <w:proofErr w:type="spellStart"/>
      <w:r w:rsidRPr="00FF5B91">
        <w:rPr>
          <w:rFonts w:ascii="TeXGyreAdventor-Regular"/>
          <w:sz w:val="20"/>
          <w:szCs w:val="20"/>
        </w:rPr>
        <w:t>societ</w:t>
      </w:r>
      <w:proofErr w:type="spellEnd"/>
      <w:r w:rsidRPr="00FF5B91">
        <w:rPr>
          <w:rFonts w:hAnsi="TeXGyreAdventor-Regular"/>
          <w:sz w:val="20"/>
          <w:szCs w:val="20"/>
          <w:lang w:val="fr-FR"/>
        </w:rPr>
        <w:t>à</w:t>
      </w:r>
      <w:r w:rsidRPr="00FF5B91">
        <w:rPr>
          <w:rFonts w:hAnsi="TeXGyreAdventor-Regular"/>
          <w:sz w:val="20"/>
          <w:szCs w:val="20"/>
          <w:lang w:val="fr-FR"/>
        </w:rPr>
        <w:t xml:space="preserve"> </w:t>
      </w:r>
      <w:r w:rsidRPr="00FF5B91">
        <w:rPr>
          <w:rFonts w:ascii="TeXGyreAdventor-Regular"/>
          <w:sz w:val="20"/>
          <w:szCs w:val="20"/>
        </w:rPr>
        <w:t>ha predisposto il si</w:t>
      </w:r>
      <w:r w:rsidR="00BC66BB" w:rsidRPr="00FF5B91">
        <w:rPr>
          <w:rFonts w:ascii="TeXGyreAdventor-Regular"/>
          <w:sz w:val="20"/>
          <w:szCs w:val="20"/>
        </w:rPr>
        <w:t>to web per il proprio business</w:t>
      </w:r>
      <w:r w:rsidR="00966324" w:rsidRPr="00FF5B91">
        <w:rPr>
          <w:rFonts w:ascii="TeXGyreAdventor-Regular"/>
          <w:sz w:val="20"/>
          <w:szCs w:val="20"/>
        </w:rPr>
        <w:t xml:space="preserve"> per cui l</w:t>
      </w:r>
      <w:r w:rsidR="00966324" w:rsidRPr="00FF5B91">
        <w:rPr>
          <w:rFonts w:ascii="TeXGyreAdventor-Regular"/>
          <w:sz w:val="20"/>
          <w:szCs w:val="20"/>
        </w:rPr>
        <w:t>’</w:t>
      </w:r>
      <w:r w:rsidR="00966324" w:rsidRPr="00FF5B91">
        <w:rPr>
          <w:rFonts w:ascii="TeXGyreAdventor-Regular"/>
          <w:sz w:val="20"/>
          <w:szCs w:val="20"/>
        </w:rPr>
        <w:t xml:space="preserve">analisi dei dati ricercati </w:t>
      </w:r>
      <w:proofErr w:type="gramStart"/>
      <w:r w:rsidR="00966324" w:rsidRPr="00FF5B91">
        <w:rPr>
          <w:rFonts w:ascii="TeXGyreAdventor-Regular"/>
          <w:sz w:val="20"/>
          <w:szCs w:val="20"/>
        </w:rPr>
        <w:t>risulta essere</w:t>
      </w:r>
      <w:proofErr w:type="gramEnd"/>
      <w:r w:rsidR="00966324" w:rsidRPr="00FF5B91">
        <w:rPr>
          <w:rFonts w:ascii="TeXGyreAdventor-Regular"/>
          <w:sz w:val="20"/>
          <w:szCs w:val="20"/>
        </w:rPr>
        <w:t xml:space="preserve"> ancora molto onerosa , imprecisa e/o non monitorabile</w:t>
      </w:r>
    </w:p>
    <w:p w14:paraId="2D735B2C" w14:textId="602B85E7" w:rsidR="00937DD5" w:rsidRPr="00FF5B91" w:rsidRDefault="00F34D7E">
      <w:pPr>
        <w:pStyle w:val="Corpo"/>
        <w:rPr>
          <w:rFonts w:ascii="TeXGyreAdventor-Regular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>L</w:t>
      </w:r>
      <w:r w:rsidRPr="00FF5B91">
        <w:rPr>
          <w:rFonts w:ascii="TeXGyreAdventor-Regular"/>
          <w:sz w:val="20"/>
          <w:szCs w:val="20"/>
        </w:rPr>
        <w:t>’</w:t>
      </w:r>
      <w:proofErr w:type="spellStart"/>
      <w:r w:rsidRPr="00FF5B91">
        <w:rPr>
          <w:rFonts w:ascii="TeXGyreAdventor-Regular"/>
          <w:sz w:val="20"/>
          <w:szCs w:val="20"/>
        </w:rPr>
        <w:t>Anthill</w:t>
      </w:r>
      <w:proofErr w:type="spellEnd"/>
      <w:r w:rsidRPr="00FF5B91">
        <w:rPr>
          <w:rFonts w:ascii="TeXGyreAdventor-Regular"/>
          <w:sz w:val="20"/>
          <w:szCs w:val="20"/>
        </w:rPr>
        <w:t xml:space="preserve"> vuole essere l</w:t>
      </w:r>
      <w:r w:rsidRPr="00FF5B91">
        <w:rPr>
          <w:rFonts w:asci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>abilitatore dell</w:t>
      </w:r>
      <w:r w:rsidRPr="00FF5B91">
        <w:rPr>
          <w:rFonts w:asci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>evoluzione</w:t>
      </w:r>
      <w:proofErr w:type="gramStart"/>
      <w:r w:rsidRPr="00FF5B91">
        <w:rPr>
          <w:rFonts w:ascii="TeXGyreAdventor-Regular"/>
          <w:sz w:val="20"/>
          <w:szCs w:val="20"/>
        </w:rPr>
        <w:t xml:space="preserve"> !</w:t>
      </w:r>
      <w:proofErr w:type="gramEnd"/>
    </w:p>
    <w:p w14:paraId="70F57738" w14:textId="77777777" w:rsidR="00884AAD" w:rsidRPr="00FF5B91" w:rsidRDefault="00884AAD">
      <w:pPr>
        <w:pStyle w:val="Corpo"/>
        <w:rPr>
          <w:rFonts w:ascii="TeXGyreAdventor-Regular" w:eastAsia="TeXGyreAdventor-Regular" w:hAnsi="TeXGyreAdventor-Regular" w:cs="TeXGyreAdventor-Regular"/>
          <w:sz w:val="20"/>
          <w:szCs w:val="20"/>
        </w:rPr>
      </w:pPr>
    </w:p>
    <w:p w14:paraId="13EB9CED" w14:textId="77777777" w:rsidR="00884AAD" w:rsidRPr="00FF5B91" w:rsidRDefault="00884AAD">
      <w:pPr>
        <w:pStyle w:val="Corpo"/>
        <w:rPr>
          <w:rFonts w:ascii="TeXGyreAdventor-Regular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 xml:space="preserve">Si propone ai </w:t>
      </w:r>
      <w:proofErr w:type="gramStart"/>
      <w:r w:rsidRPr="00FF5B91">
        <w:rPr>
          <w:rFonts w:ascii="TeXGyreAdventor-Regular"/>
          <w:sz w:val="20"/>
          <w:szCs w:val="20"/>
        </w:rPr>
        <w:t>Brand</w:t>
      </w:r>
      <w:proofErr w:type="gramEnd"/>
      <w:r w:rsidRPr="00FF5B91">
        <w:rPr>
          <w:rFonts w:ascii="TeXGyreAdventor-Regular"/>
          <w:sz w:val="20"/>
          <w:szCs w:val="20"/>
        </w:rPr>
        <w:t xml:space="preserve"> e i fornitori che vogliono velocizzare i processi e generare nuovi servizi.  Ai negozi che vogliono soddisfare le nuove esigenze del consumatore </w:t>
      </w:r>
      <w:proofErr w:type="gramStart"/>
      <w:r w:rsidRPr="00FF5B91">
        <w:rPr>
          <w:rFonts w:ascii="TeXGyreAdventor-Regular"/>
          <w:sz w:val="20"/>
          <w:szCs w:val="20"/>
        </w:rPr>
        <w:t>ed</w:t>
      </w:r>
      <w:proofErr w:type="gramEnd"/>
      <w:r w:rsidRPr="00FF5B91">
        <w:rPr>
          <w:rFonts w:ascii="TeXGyreAdventor-Regular"/>
          <w:sz w:val="20"/>
          <w:szCs w:val="20"/>
        </w:rPr>
        <w:t xml:space="preserve"> accrescere la </w:t>
      </w:r>
      <w:proofErr w:type="spellStart"/>
      <w:r w:rsidRPr="00FF5B91">
        <w:rPr>
          <w:rFonts w:ascii="TeXGyreAdventor-Regular"/>
          <w:sz w:val="20"/>
          <w:szCs w:val="20"/>
        </w:rPr>
        <w:t>professionalit</w:t>
      </w:r>
      <w:proofErr w:type="spellEnd"/>
      <w:r w:rsidRPr="00FF5B91">
        <w:rPr>
          <w:rFonts w:hAnsi="TeXGyreAdventor-Regular"/>
          <w:sz w:val="20"/>
          <w:szCs w:val="20"/>
          <w:lang w:val="fr-FR"/>
        </w:rPr>
        <w:t>à</w:t>
      </w:r>
      <w:r w:rsidRPr="00FF5B91">
        <w:rPr>
          <w:rFonts w:hAnsi="TeXGyreAdventor-Regular"/>
          <w:sz w:val="20"/>
          <w:szCs w:val="20"/>
          <w:lang w:val="fr-FR"/>
        </w:rPr>
        <w:t xml:space="preserve"> </w:t>
      </w:r>
      <w:r w:rsidRPr="00FF5B91">
        <w:rPr>
          <w:rFonts w:ascii="TeXGyreAdventor-Regular"/>
          <w:sz w:val="20"/>
          <w:szCs w:val="20"/>
        </w:rPr>
        <w:t xml:space="preserve">del proprio team. I Fashion </w:t>
      </w:r>
      <w:proofErr w:type="gramStart"/>
      <w:r w:rsidRPr="00FF5B91">
        <w:rPr>
          <w:rFonts w:ascii="TeXGyreAdventor-Regular"/>
          <w:sz w:val="20"/>
          <w:szCs w:val="20"/>
        </w:rPr>
        <w:t>Lover</w:t>
      </w:r>
      <w:proofErr w:type="gramEnd"/>
      <w:r w:rsidRPr="00FF5B91">
        <w:rPr>
          <w:rFonts w:ascii="TeXGyreAdventor-Regular"/>
          <w:sz w:val="20"/>
          <w:szCs w:val="20"/>
        </w:rPr>
        <w:t xml:space="preserve"> che vogliono collaborare attivamente con i brand, mettendo a disposizione il proprio stile. </w:t>
      </w:r>
    </w:p>
    <w:p w14:paraId="3D7D6480" w14:textId="002355DB" w:rsidR="00937DD5" w:rsidRPr="00FF5B91" w:rsidRDefault="00884AAD">
      <w:pPr>
        <w:pStyle w:val="Corpo"/>
        <w:rPr>
          <w:rFonts w:ascii="TeXGyreAdventor-Regular" w:eastAsia="TeXGyreAdventor-Regular" w:hAnsi="TeXGyreAdventor-Regular" w:cs="TeXGyreAdventor-Regular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 xml:space="preserve">Nasce </w:t>
      </w:r>
      <w:proofErr w:type="spellStart"/>
      <w:r w:rsidRPr="00FF5B91">
        <w:rPr>
          <w:rFonts w:ascii="TeXGyreAdventor-Regular"/>
          <w:sz w:val="20"/>
          <w:szCs w:val="20"/>
        </w:rPr>
        <w:t>Anthill</w:t>
      </w:r>
      <w:proofErr w:type="spellEnd"/>
      <w:r w:rsidRPr="00FF5B91">
        <w:rPr>
          <w:rFonts w:ascii="TeXGyreAdventor-Regular"/>
          <w:sz w:val="20"/>
          <w:szCs w:val="20"/>
        </w:rPr>
        <w:t xml:space="preserve"> </w:t>
      </w:r>
      <w:proofErr w:type="gramStart"/>
      <w:r w:rsidRPr="00FF5B91">
        <w:rPr>
          <w:rFonts w:ascii="TeXGyreAdventor-Regular"/>
          <w:sz w:val="20"/>
          <w:szCs w:val="20"/>
        </w:rPr>
        <w:t>Market</w:t>
      </w:r>
      <w:proofErr w:type="gramEnd"/>
      <w:r w:rsidRPr="00FF5B91">
        <w:rPr>
          <w:rFonts w:ascii="TeXGyreAdventor-Regular"/>
          <w:sz w:val="20"/>
          <w:szCs w:val="20"/>
        </w:rPr>
        <w:t>.</w:t>
      </w:r>
    </w:p>
    <w:p w14:paraId="0E856136" w14:textId="77777777" w:rsidR="00937DD5" w:rsidRDefault="00937DD5">
      <w:pPr>
        <w:pStyle w:val="Corpo"/>
        <w:rPr>
          <w:rFonts w:ascii="TeXGyreAdventor-Regular" w:eastAsia="TeXGyreAdventor-Regular" w:hAnsi="TeXGyreAdventor-Regular" w:cs="TeXGyreAdventor-Regular"/>
        </w:rPr>
      </w:pPr>
    </w:p>
    <w:p w14:paraId="2DEF1EDF" w14:textId="77777777" w:rsidR="00937DD5" w:rsidRDefault="00884AAD">
      <w:pPr>
        <w:pStyle w:val="Corpo"/>
        <w:rPr>
          <w:rFonts w:ascii="TeXGyreAdventor-Bold" w:eastAsia="TeXGyreAdventor-Bold" w:hAnsi="TeXGyreAdventor-Bold" w:cs="TeXGyreAdventor-Bold"/>
          <w:color w:val="CDAA57"/>
        </w:rPr>
      </w:pPr>
      <w:r>
        <w:rPr>
          <w:rFonts w:ascii="TeXGyreAdventor-Bold"/>
          <w:color w:val="CDAA57"/>
        </w:rPr>
        <w:t>La soluzione tecnologica</w:t>
      </w:r>
    </w:p>
    <w:p w14:paraId="49802B13" w14:textId="77777777" w:rsidR="00937DD5" w:rsidRPr="00FF5B91" w:rsidRDefault="00884AAD">
      <w:pPr>
        <w:pStyle w:val="Corpo"/>
        <w:rPr>
          <w:rFonts w:ascii="TeXGyreAdventor-Regular" w:eastAsia="TeXGyreAdventor-Regular" w:hAnsi="TeXGyreAdventor-Regular" w:cs="TeXGyreAdventor-Regular"/>
          <w:sz w:val="20"/>
          <w:szCs w:val="20"/>
        </w:rPr>
      </w:pPr>
      <w:proofErr w:type="spellStart"/>
      <w:r w:rsidRPr="00FF5B91">
        <w:rPr>
          <w:rFonts w:ascii="TeXGyreAdventor-Regular"/>
          <w:sz w:val="20"/>
          <w:szCs w:val="20"/>
        </w:rPr>
        <w:t>Anthill</w:t>
      </w:r>
      <w:proofErr w:type="spellEnd"/>
      <w:r w:rsidRPr="00FF5B91">
        <w:rPr>
          <w:rFonts w:ascii="TeXGyreAdventor-Regular"/>
          <w:sz w:val="20"/>
          <w:szCs w:val="20"/>
        </w:rPr>
        <w:t xml:space="preserve"> </w:t>
      </w:r>
      <w:proofErr w:type="gramStart"/>
      <w:r w:rsidRPr="00FF5B91">
        <w:rPr>
          <w:rFonts w:ascii="TeXGyreAdventor-Regular"/>
          <w:sz w:val="20"/>
          <w:szCs w:val="20"/>
        </w:rPr>
        <w:t>Market</w:t>
      </w:r>
      <w:proofErr w:type="gramEnd"/>
      <w:r w:rsidRPr="00FF5B91">
        <w:rPr>
          <w:rFonts w:ascii="TeXGyreAdventor-Regular"/>
          <w:sz w:val="20"/>
          <w:szCs w:val="20"/>
        </w:rPr>
        <w:t xml:space="preserve"> </w:t>
      </w:r>
      <w:r w:rsidRPr="00FF5B91">
        <w:rPr>
          <w:rFonts w:hAnsi="TeXGyreAdventor-Regular"/>
          <w:sz w:val="20"/>
          <w:szCs w:val="20"/>
        </w:rPr>
        <w:t>è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 xml:space="preserve">la prima PAAS (Platform </w:t>
      </w:r>
      <w:proofErr w:type="spellStart"/>
      <w:r w:rsidRPr="00FF5B91">
        <w:rPr>
          <w:rFonts w:ascii="TeXGyreAdventor-Regular"/>
          <w:sz w:val="20"/>
          <w:szCs w:val="20"/>
        </w:rPr>
        <w:t>As</w:t>
      </w:r>
      <w:proofErr w:type="spellEnd"/>
      <w:r w:rsidRPr="00FF5B91">
        <w:rPr>
          <w:rFonts w:ascii="TeXGyreAdventor-Regular"/>
          <w:sz w:val="20"/>
          <w:szCs w:val="20"/>
        </w:rPr>
        <w:t xml:space="preserve"> A Service) studiata per il mondo della moda. Permette ai clienti di gestire e sviluppare nuovi servizi attraverso profili Utente. Tutto ci</w:t>
      </w:r>
      <w:r w:rsidRPr="00FF5B91">
        <w:rPr>
          <w:rFonts w:hAnsi="TeXGyreAdventor-Regular"/>
          <w:sz w:val="20"/>
          <w:szCs w:val="20"/>
        </w:rPr>
        <w:t>ò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 xml:space="preserve">che </w:t>
      </w:r>
      <w:proofErr w:type="gramStart"/>
      <w:r w:rsidRPr="00FF5B91">
        <w:rPr>
          <w:rFonts w:ascii="TeXGyreAdventor-Regular"/>
          <w:sz w:val="20"/>
          <w:szCs w:val="20"/>
        </w:rPr>
        <w:t>viene</w:t>
      </w:r>
      <w:proofErr w:type="gramEnd"/>
      <w:r w:rsidRPr="00FF5B91">
        <w:rPr>
          <w:rFonts w:ascii="TeXGyreAdventor-Regular"/>
          <w:sz w:val="20"/>
          <w:szCs w:val="20"/>
        </w:rPr>
        <w:t xml:space="preserve"> condiviso nella piattaforma </w:t>
      </w:r>
      <w:r w:rsidRPr="00FF5B91">
        <w:rPr>
          <w:rFonts w:hAnsi="TeXGyreAdventor-Regular"/>
          <w:sz w:val="20"/>
          <w:szCs w:val="20"/>
        </w:rPr>
        <w:t>è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 xml:space="preserve">in </w:t>
      </w:r>
      <w:proofErr w:type="spellStart"/>
      <w:r w:rsidRPr="00FF5B91">
        <w:rPr>
          <w:rFonts w:ascii="TeXGyreAdventor-Regular"/>
          <w:sz w:val="20"/>
          <w:szCs w:val="20"/>
        </w:rPr>
        <w:t>Cloud</w:t>
      </w:r>
      <w:proofErr w:type="spellEnd"/>
      <w:r w:rsidRPr="00FF5B91">
        <w:rPr>
          <w:rFonts w:ascii="TeXGyreAdventor-Regular"/>
          <w:sz w:val="20"/>
          <w:szCs w:val="20"/>
        </w:rPr>
        <w:t>, quindi sempre disponibile.</w:t>
      </w:r>
    </w:p>
    <w:p w14:paraId="55015E7A" w14:textId="77777777" w:rsidR="00937DD5" w:rsidRPr="00FF5B91" w:rsidRDefault="00884AAD">
      <w:pPr>
        <w:pStyle w:val="Corpo"/>
        <w:rPr>
          <w:rFonts w:ascii="TeXGyreAdventor-Regular" w:eastAsia="TeXGyreAdventor-Regular" w:hAnsi="TeXGyreAdventor-Regular" w:cs="TeXGyreAdventor-Regular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>L</w:t>
      </w:r>
      <w:r w:rsidRPr="00FF5B91">
        <w:rPr>
          <w:rFonts w:hAns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 xml:space="preserve">innovazione tecnologica che </w:t>
      </w:r>
      <w:proofErr w:type="spellStart"/>
      <w:r w:rsidRPr="00FF5B91">
        <w:rPr>
          <w:rFonts w:ascii="TeXGyreAdventor-Regular"/>
          <w:sz w:val="20"/>
          <w:szCs w:val="20"/>
        </w:rPr>
        <w:t>Anthill</w:t>
      </w:r>
      <w:proofErr w:type="spellEnd"/>
      <w:r w:rsidRPr="00FF5B91">
        <w:rPr>
          <w:rFonts w:ascii="TeXGyreAdventor-Regular"/>
          <w:sz w:val="20"/>
          <w:szCs w:val="20"/>
        </w:rPr>
        <w:t xml:space="preserve"> </w:t>
      </w:r>
      <w:proofErr w:type="gramStart"/>
      <w:r w:rsidRPr="00FF5B91">
        <w:rPr>
          <w:rFonts w:ascii="TeXGyreAdventor-Regular"/>
          <w:sz w:val="20"/>
          <w:szCs w:val="20"/>
        </w:rPr>
        <w:t>Market</w:t>
      </w:r>
      <w:proofErr w:type="gramEnd"/>
      <w:r w:rsidRPr="00FF5B91">
        <w:rPr>
          <w:rFonts w:ascii="TeXGyreAdventor-Regular"/>
          <w:sz w:val="20"/>
          <w:szCs w:val="20"/>
        </w:rPr>
        <w:t xml:space="preserve"> offre </w:t>
      </w:r>
      <w:r w:rsidRPr="00FF5B91">
        <w:rPr>
          <w:rFonts w:hAnsi="TeXGyreAdventor-Regular"/>
          <w:sz w:val="20"/>
          <w:szCs w:val="20"/>
        </w:rPr>
        <w:t>è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>vasta:</w:t>
      </w:r>
    </w:p>
    <w:p w14:paraId="309261B6" w14:textId="7B637284" w:rsidR="00937DD5" w:rsidRPr="00FF5B91" w:rsidRDefault="00884AAD">
      <w:pPr>
        <w:pStyle w:val="Corpo"/>
        <w:numPr>
          <w:ilvl w:val="0"/>
          <w:numId w:val="3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proofErr w:type="spellStart"/>
      <w:r w:rsidRPr="00FF5B91">
        <w:rPr>
          <w:rFonts w:ascii="TeXGyreAdventor-Regular"/>
          <w:sz w:val="20"/>
          <w:szCs w:val="20"/>
        </w:rPr>
        <w:t>Governance</w:t>
      </w:r>
      <w:proofErr w:type="spellEnd"/>
      <w:r w:rsidRPr="00FF5B91">
        <w:rPr>
          <w:rFonts w:ascii="TeXGyreAdventor-Regular"/>
          <w:sz w:val="20"/>
          <w:szCs w:val="20"/>
        </w:rPr>
        <w:t xml:space="preserve"> d</w:t>
      </w:r>
      <w:r w:rsidR="00966324" w:rsidRPr="00FF5B91">
        <w:rPr>
          <w:rFonts w:ascii="TeXGyreAdventor-Regular"/>
          <w:sz w:val="20"/>
          <w:szCs w:val="20"/>
        </w:rPr>
        <w:t>ell</w:t>
      </w:r>
      <w:r w:rsidRPr="00FF5B91">
        <w:rPr>
          <w:rFonts w:hAns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>immagine</w:t>
      </w:r>
    </w:p>
    <w:p w14:paraId="7ABB5277" w14:textId="77777777" w:rsidR="00937DD5" w:rsidRPr="00FF5B91" w:rsidRDefault="00884AAD">
      <w:pPr>
        <w:pStyle w:val="Corpo"/>
        <w:numPr>
          <w:ilvl w:val="0"/>
          <w:numId w:val="4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>Utilizzo dell</w:t>
      </w:r>
      <w:r w:rsidRPr="00FF5B91">
        <w:rPr>
          <w:rFonts w:hAns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 xml:space="preserve">immagine con </w:t>
      </w:r>
      <w:proofErr w:type="gramStart"/>
      <w:r w:rsidRPr="00FF5B91">
        <w:rPr>
          <w:rFonts w:ascii="TeXGyreAdventor-Regular"/>
          <w:sz w:val="20"/>
          <w:szCs w:val="20"/>
        </w:rPr>
        <w:t>obbiettivo</w:t>
      </w:r>
      <w:proofErr w:type="gramEnd"/>
      <w:r w:rsidRPr="00FF5B91">
        <w:rPr>
          <w:rFonts w:ascii="TeXGyreAdventor-Regular"/>
          <w:sz w:val="20"/>
          <w:szCs w:val="20"/>
        </w:rPr>
        <w:t xml:space="preserve"> d</w:t>
      </w:r>
      <w:r w:rsidRPr="00FF5B91">
        <w:rPr>
          <w:rFonts w:hAns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>impiego.</w:t>
      </w:r>
    </w:p>
    <w:p w14:paraId="7F5786C7" w14:textId="77777777" w:rsidR="00937DD5" w:rsidRPr="00FF5B91" w:rsidRDefault="00884AAD">
      <w:pPr>
        <w:pStyle w:val="Corpo"/>
        <w:numPr>
          <w:ilvl w:val="0"/>
          <w:numId w:val="5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proofErr w:type="gramStart"/>
      <w:r w:rsidRPr="00FF5B91">
        <w:rPr>
          <w:rFonts w:ascii="TeXGyreAdventor-Regular"/>
          <w:sz w:val="20"/>
          <w:szCs w:val="20"/>
        </w:rPr>
        <w:t>Show room</w:t>
      </w:r>
      <w:proofErr w:type="gramEnd"/>
      <w:r w:rsidRPr="00FF5B91">
        <w:rPr>
          <w:rFonts w:ascii="TeXGyreAdventor-Regular"/>
          <w:sz w:val="20"/>
          <w:szCs w:val="20"/>
        </w:rPr>
        <w:t xml:space="preserve"> virtuale che permette di gestire tutte le collezioni, dalla proposta all</w:t>
      </w:r>
      <w:r w:rsidRPr="00FF5B91">
        <w:rPr>
          <w:rFonts w:hAns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 xml:space="preserve">ordine, in modo semplificato. Risparmiando sui costi e ottimizzando le tempistiche. </w:t>
      </w:r>
    </w:p>
    <w:p w14:paraId="5BDA81B1" w14:textId="77777777" w:rsidR="00937DD5" w:rsidRPr="00FF5B91" w:rsidRDefault="00884AAD">
      <w:pPr>
        <w:pStyle w:val="Corpo"/>
        <w:numPr>
          <w:ilvl w:val="0"/>
          <w:numId w:val="6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 xml:space="preserve">Attivazione e sviluppo, in modo sicuro, di nuovi progetti. Condivisione e ricezione </w:t>
      </w:r>
      <w:proofErr w:type="gramStart"/>
      <w:r w:rsidRPr="00FF5B91">
        <w:rPr>
          <w:rFonts w:ascii="TeXGyreAdventor-Regular"/>
          <w:sz w:val="20"/>
          <w:szCs w:val="20"/>
        </w:rPr>
        <w:t xml:space="preserve">di </w:t>
      </w:r>
      <w:proofErr w:type="gramEnd"/>
      <w:r w:rsidRPr="00FF5B91">
        <w:rPr>
          <w:rFonts w:ascii="TeXGyreAdventor-Regular"/>
          <w:sz w:val="20"/>
          <w:szCs w:val="20"/>
        </w:rPr>
        <w:t>informazioni per poter potenziare i propri obbiettivi.</w:t>
      </w:r>
    </w:p>
    <w:p w14:paraId="68AE57D0" w14:textId="77777777" w:rsidR="00937DD5" w:rsidRPr="00FF5B91" w:rsidRDefault="00884AAD">
      <w:pPr>
        <w:pStyle w:val="Corpo"/>
        <w:numPr>
          <w:ilvl w:val="0"/>
          <w:numId w:val="7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 xml:space="preserve">Vendita Online per diverse utenze con </w:t>
      </w:r>
      <w:proofErr w:type="spellStart"/>
      <w:r w:rsidRPr="00FF5B91">
        <w:rPr>
          <w:rFonts w:ascii="TeXGyreAdventor-Regular"/>
          <w:sz w:val="20"/>
          <w:szCs w:val="20"/>
        </w:rPr>
        <w:t>geolocalizzazione</w:t>
      </w:r>
      <w:proofErr w:type="spellEnd"/>
      <w:r w:rsidRPr="00FF5B91">
        <w:rPr>
          <w:rFonts w:ascii="TeXGyreAdventor-Regular"/>
          <w:sz w:val="20"/>
          <w:szCs w:val="20"/>
        </w:rPr>
        <w:t xml:space="preserve"> specifica, per permettere un miglior servizio. Consente al consumatore di ricevere a casa il prodotto o ordinarlo nel negozio pi</w:t>
      </w:r>
      <w:r w:rsidRPr="00FF5B91">
        <w:rPr>
          <w:rFonts w:hAnsi="TeXGyreAdventor-Regular"/>
          <w:sz w:val="20"/>
          <w:szCs w:val="20"/>
        </w:rPr>
        <w:t>ù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>vicino.</w:t>
      </w:r>
    </w:p>
    <w:p w14:paraId="036BB1B7" w14:textId="77777777" w:rsidR="00937DD5" w:rsidRPr="00FF5B91" w:rsidRDefault="00884AAD">
      <w:pPr>
        <w:pStyle w:val="Corpo"/>
        <w:numPr>
          <w:ilvl w:val="0"/>
          <w:numId w:val="8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>Un supporto clienti grazie al quale il negoziante pu</w:t>
      </w:r>
      <w:r w:rsidRPr="00FF5B91">
        <w:rPr>
          <w:rFonts w:hAnsi="TeXGyreAdventor-Regular"/>
          <w:sz w:val="20"/>
          <w:szCs w:val="20"/>
        </w:rPr>
        <w:t>ò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>interagire pi</w:t>
      </w:r>
      <w:r w:rsidRPr="00FF5B91">
        <w:rPr>
          <w:rFonts w:hAnsi="TeXGyreAdventor-Regular"/>
          <w:sz w:val="20"/>
          <w:szCs w:val="20"/>
        </w:rPr>
        <w:t>ù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 xml:space="preserve">rapidamente con il </w:t>
      </w:r>
      <w:proofErr w:type="gramStart"/>
      <w:r w:rsidRPr="00FF5B91">
        <w:rPr>
          <w:rFonts w:ascii="TeXGyreAdventor-Regular"/>
          <w:sz w:val="20"/>
          <w:szCs w:val="20"/>
        </w:rPr>
        <w:t>brand</w:t>
      </w:r>
      <w:proofErr w:type="gramEnd"/>
      <w:r w:rsidRPr="00FF5B91">
        <w:rPr>
          <w:rFonts w:ascii="TeXGyreAdventor-Regular"/>
          <w:sz w:val="20"/>
          <w:szCs w:val="20"/>
        </w:rPr>
        <w:t xml:space="preserve"> attraverso la comunicazione semplificata; strutturata per rilevare statistiche d</w:t>
      </w:r>
      <w:r w:rsidRPr="00FF5B91">
        <w:rPr>
          <w:rFonts w:hAns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>andamento vendite e quindi permettere decisioni pi</w:t>
      </w:r>
      <w:r w:rsidRPr="00FF5B91">
        <w:rPr>
          <w:rFonts w:hAnsi="TeXGyreAdventor-Regular"/>
          <w:sz w:val="20"/>
          <w:szCs w:val="20"/>
        </w:rPr>
        <w:t>ù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 xml:space="preserve">mirate e veloci. </w:t>
      </w:r>
    </w:p>
    <w:p w14:paraId="558D6337" w14:textId="77777777" w:rsidR="00937DD5" w:rsidRPr="00FF5B91" w:rsidRDefault="00884AAD">
      <w:pPr>
        <w:pStyle w:val="Corpo"/>
        <w:numPr>
          <w:ilvl w:val="0"/>
          <w:numId w:val="9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 xml:space="preserve">La condivisione Social di prodotti e </w:t>
      </w:r>
      <w:proofErr w:type="spellStart"/>
      <w:r w:rsidRPr="00FF5B91">
        <w:rPr>
          <w:rFonts w:ascii="TeXGyreAdventor-Regular"/>
          <w:sz w:val="20"/>
          <w:szCs w:val="20"/>
        </w:rPr>
        <w:t>feed</w:t>
      </w:r>
      <w:proofErr w:type="spellEnd"/>
      <w:r w:rsidRPr="00FF5B91">
        <w:rPr>
          <w:rFonts w:ascii="TeXGyreAdventor-Regular"/>
          <w:sz w:val="20"/>
          <w:szCs w:val="20"/>
        </w:rPr>
        <w:t xml:space="preserve"> back diretto tra </w:t>
      </w:r>
      <w:proofErr w:type="gramStart"/>
      <w:r w:rsidRPr="00FF5B91">
        <w:rPr>
          <w:rFonts w:ascii="TeXGyreAdventor-Regular"/>
          <w:sz w:val="20"/>
          <w:szCs w:val="20"/>
        </w:rPr>
        <w:t>brand</w:t>
      </w:r>
      <w:proofErr w:type="gramEnd"/>
      <w:r w:rsidRPr="00FF5B91">
        <w:rPr>
          <w:rFonts w:ascii="TeXGyreAdventor-Regular"/>
          <w:sz w:val="20"/>
          <w:szCs w:val="20"/>
        </w:rPr>
        <w:t>, negozi, consumatori e fornitori. Utilizzando il business come argomento focale dell</w:t>
      </w:r>
      <w:r w:rsidRPr="00FF5B91">
        <w:rPr>
          <w:rFonts w:hAns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>interazione.</w:t>
      </w:r>
    </w:p>
    <w:p w14:paraId="6C566540" w14:textId="21742892" w:rsidR="00966324" w:rsidRPr="00FF5B91" w:rsidRDefault="00884AAD" w:rsidP="00FF5B91">
      <w:pPr>
        <w:pStyle w:val="Corpo"/>
        <w:numPr>
          <w:ilvl w:val="0"/>
          <w:numId w:val="11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>Permette a</w:t>
      </w:r>
      <w:r w:rsidRPr="00FF5B91">
        <w:rPr>
          <w:rFonts w:ascii="TeXGyreAdventor-Regular"/>
          <w:sz w:val="20"/>
          <w:szCs w:val="20"/>
          <w:lang w:val="en-US"/>
        </w:rPr>
        <w:t xml:space="preserve">l team </w:t>
      </w:r>
      <w:r w:rsidRPr="00FF5B91">
        <w:rPr>
          <w:rFonts w:ascii="TeXGyreAdventor-Regular"/>
          <w:sz w:val="20"/>
          <w:szCs w:val="20"/>
        </w:rPr>
        <w:t xml:space="preserve">di migliorare le strategie </w:t>
      </w:r>
      <w:proofErr w:type="spellStart"/>
      <w:r w:rsidRPr="00FF5B91">
        <w:rPr>
          <w:rFonts w:ascii="TeXGyreAdventor-Regular"/>
          <w:sz w:val="20"/>
          <w:szCs w:val="20"/>
        </w:rPr>
        <w:t>branding</w:t>
      </w:r>
      <w:proofErr w:type="spellEnd"/>
      <w:r w:rsidRPr="00FF5B91">
        <w:rPr>
          <w:rFonts w:ascii="TeXGyreAdventor-Regular"/>
          <w:sz w:val="20"/>
          <w:szCs w:val="20"/>
        </w:rPr>
        <w:t xml:space="preserve"> e marketing attraverso la condivisione. Si potranno creare tutorial, formare e valorizzare il personale dei punti vendita.</w:t>
      </w:r>
      <w:r w:rsidR="00FF5B91" w:rsidRPr="00FF5B91"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  <w:t xml:space="preserve"> </w:t>
      </w:r>
    </w:p>
    <w:p w14:paraId="2A6D1473" w14:textId="2F72B628" w:rsidR="00726B60" w:rsidRPr="00FF5B91" w:rsidRDefault="00726B60" w:rsidP="00726B60">
      <w:pPr>
        <w:pStyle w:val="Corpo"/>
        <w:numPr>
          <w:ilvl w:val="0"/>
          <w:numId w:val="11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proofErr w:type="spellStart"/>
      <w:r w:rsidRPr="00FF5B91">
        <w:rPr>
          <w:rFonts w:ascii="TeXGyreAdventor-Regular"/>
          <w:sz w:val="20"/>
          <w:szCs w:val="20"/>
        </w:rPr>
        <w:t>Kpi</w:t>
      </w:r>
      <w:proofErr w:type="spellEnd"/>
      <w:r w:rsidRPr="00FF5B91">
        <w:rPr>
          <w:rFonts w:ascii="TeXGyreAdventor-Regular"/>
          <w:sz w:val="20"/>
          <w:szCs w:val="20"/>
        </w:rPr>
        <w:t xml:space="preserve"> e </w:t>
      </w:r>
      <w:proofErr w:type="spellStart"/>
      <w:r w:rsidRPr="00FF5B91">
        <w:rPr>
          <w:rFonts w:ascii="TeXGyreAdventor-Regular"/>
          <w:sz w:val="20"/>
          <w:szCs w:val="20"/>
        </w:rPr>
        <w:t>Roi</w:t>
      </w:r>
      <w:proofErr w:type="spellEnd"/>
      <w:r w:rsidRPr="00FF5B91">
        <w:rPr>
          <w:rFonts w:ascii="TeXGyreAdventor-Regular"/>
          <w:sz w:val="20"/>
          <w:szCs w:val="20"/>
        </w:rPr>
        <w:t xml:space="preserve"> di livello avanzato.</w:t>
      </w:r>
    </w:p>
    <w:p w14:paraId="1C3E0A07" w14:textId="77777777" w:rsidR="00937DD5" w:rsidRPr="00FF5B91" w:rsidRDefault="00884AAD">
      <w:pPr>
        <w:pStyle w:val="Corpo"/>
        <w:numPr>
          <w:ilvl w:val="0"/>
          <w:numId w:val="12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 xml:space="preserve">Sondaggi di default o personalizzabili dal cliente da utilizzare verso gli </w:t>
      </w:r>
      <w:proofErr w:type="spellStart"/>
      <w:r w:rsidRPr="00FF5B91">
        <w:rPr>
          <w:rFonts w:ascii="TeXGyreAdventor-Regular"/>
          <w:sz w:val="20"/>
          <w:szCs w:val="20"/>
        </w:rPr>
        <w:t>user</w:t>
      </w:r>
      <w:proofErr w:type="spellEnd"/>
      <w:r w:rsidRPr="00FF5B91">
        <w:rPr>
          <w:rFonts w:ascii="TeXGyreAdventor-Regular"/>
          <w:sz w:val="20"/>
          <w:szCs w:val="20"/>
        </w:rPr>
        <w:t xml:space="preserve"> pi</w:t>
      </w:r>
      <w:r w:rsidRPr="00FF5B91">
        <w:rPr>
          <w:rFonts w:hAnsi="TeXGyreAdventor-Regular"/>
          <w:sz w:val="20"/>
          <w:szCs w:val="20"/>
        </w:rPr>
        <w:t>ù</w:t>
      </w:r>
      <w:r w:rsidRPr="00FF5B91">
        <w:rPr>
          <w:rFonts w:hAnsi="TeXGyreAdventor-Regular"/>
          <w:sz w:val="20"/>
          <w:szCs w:val="20"/>
        </w:rPr>
        <w:t xml:space="preserve"> </w:t>
      </w:r>
      <w:proofErr w:type="gramStart"/>
      <w:r w:rsidRPr="00FF5B91">
        <w:rPr>
          <w:rFonts w:ascii="TeXGyreAdventor-Regular"/>
          <w:sz w:val="20"/>
          <w:szCs w:val="20"/>
        </w:rPr>
        <w:t>appropriati</w:t>
      </w:r>
      <w:proofErr w:type="gramEnd"/>
    </w:p>
    <w:p w14:paraId="131377E7" w14:textId="6B1B74AB" w:rsidR="00937DD5" w:rsidRPr="00FF5B91" w:rsidRDefault="00884AAD">
      <w:pPr>
        <w:pStyle w:val="Corpo"/>
        <w:numPr>
          <w:ilvl w:val="0"/>
          <w:numId w:val="13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 xml:space="preserve">Garantisce la </w:t>
      </w:r>
      <w:proofErr w:type="gramStart"/>
      <w:r w:rsidRPr="00FF5B91">
        <w:rPr>
          <w:rFonts w:ascii="TeXGyreAdventor-Regular"/>
          <w:sz w:val="20"/>
          <w:szCs w:val="20"/>
        </w:rPr>
        <w:t>regolamentazione</w:t>
      </w:r>
      <w:proofErr w:type="gramEnd"/>
      <w:r w:rsidRPr="00FF5B91">
        <w:rPr>
          <w:rFonts w:ascii="TeXGyreAdventor-Regular"/>
          <w:sz w:val="20"/>
          <w:szCs w:val="20"/>
        </w:rPr>
        <w:t xml:space="preserve"> </w:t>
      </w:r>
      <w:r w:rsidR="004D4C10">
        <w:rPr>
          <w:rFonts w:ascii="TeXGyreAdventor-Regular"/>
          <w:sz w:val="20"/>
          <w:szCs w:val="20"/>
        </w:rPr>
        <w:t>di rapporti business tra brand , negozi e</w:t>
      </w:r>
      <w:r w:rsidRPr="00FF5B91">
        <w:rPr>
          <w:rFonts w:ascii="TeXGyreAdventor-Regular"/>
          <w:sz w:val="20"/>
          <w:szCs w:val="20"/>
        </w:rPr>
        <w:t xml:space="preserve"> </w:t>
      </w:r>
      <w:proofErr w:type="spellStart"/>
      <w:r w:rsidRPr="00FF5B91">
        <w:rPr>
          <w:rFonts w:ascii="TeXGyreAdventor-Regular"/>
          <w:sz w:val="20"/>
          <w:szCs w:val="20"/>
        </w:rPr>
        <w:t>influencer</w:t>
      </w:r>
      <w:proofErr w:type="spellEnd"/>
    </w:p>
    <w:p w14:paraId="004524D6" w14:textId="77777777" w:rsidR="00FF5B91" w:rsidRDefault="00FF5B91">
      <w:pPr>
        <w:pStyle w:val="Corpo"/>
        <w:rPr>
          <w:rFonts w:ascii="TeXGyreAdventor-Regular" w:eastAsia="TeXGyreAdventor-Regular" w:hAnsi="TeXGyreAdventor-Regular" w:cs="TeXGyreAdventor-Regular"/>
        </w:rPr>
      </w:pPr>
    </w:p>
    <w:p w14:paraId="77A2D744" w14:textId="77777777" w:rsidR="00FF5B91" w:rsidRDefault="00FF5B91">
      <w:pPr>
        <w:pStyle w:val="Corpo"/>
        <w:rPr>
          <w:rFonts w:ascii="TeXGyreAdventor-Regular" w:eastAsia="TeXGyreAdventor-Regular" w:hAnsi="TeXGyreAdventor-Regular" w:cs="TeXGyreAdventor-Regular"/>
        </w:rPr>
      </w:pPr>
    </w:p>
    <w:p w14:paraId="3D294E61" w14:textId="77777777" w:rsidR="00FF5B91" w:rsidRDefault="00FF5B91">
      <w:pPr>
        <w:pStyle w:val="Corpo"/>
        <w:rPr>
          <w:rFonts w:ascii="TeXGyreAdventor-Regular" w:eastAsia="TeXGyreAdventor-Regular" w:hAnsi="TeXGyreAdventor-Regular" w:cs="TeXGyreAdventor-Regular"/>
        </w:rPr>
      </w:pPr>
    </w:p>
    <w:p w14:paraId="74B0BF12" w14:textId="77777777" w:rsidR="00FF5B91" w:rsidRDefault="00FF5B91">
      <w:pPr>
        <w:pStyle w:val="Corpo"/>
        <w:rPr>
          <w:rFonts w:ascii="TeXGyreAdventor-Regular" w:eastAsia="TeXGyreAdventor-Regular" w:hAnsi="TeXGyreAdventor-Regular" w:cs="TeXGyreAdventor-Regular"/>
        </w:rPr>
      </w:pPr>
    </w:p>
    <w:p w14:paraId="299A1A35" w14:textId="5EC621D0" w:rsidR="00937DD5" w:rsidRDefault="00A15065">
      <w:pPr>
        <w:pStyle w:val="Corpo"/>
        <w:rPr>
          <w:rFonts w:ascii="TeXGyreAdventor-Regular" w:eastAsia="TeXGyreAdventor-Regular" w:hAnsi="TeXGyreAdventor-Regular" w:cs="TeXGyreAdventor-Regular"/>
        </w:rPr>
      </w:pPr>
      <w:r>
        <w:rPr>
          <w:rFonts w:ascii="TeXGyreAdventor-Regular"/>
          <w:noProof/>
          <w:color w:val="CEAB59"/>
          <w:sz w:val="38"/>
          <w:szCs w:val="38"/>
          <w:lang w:val="en-US"/>
        </w:rPr>
        <w:drawing>
          <wp:anchor distT="152400" distB="152400" distL="152400" distR="152400" simplePos="0" relativeHeight="251672576" behindDoc="0" locked="0" layoutInCell="1" allowOverlap="1" wp14:anchorId="011B3B6F" wp14:editId="5673B0A0">
            <wp:simplePos x="0" y="0"/>
            <wp:positionH relativeFrom="margin">
              <wp:posOffset>2976245</wp:posOffset>
            </wp:positionH>
            <wp:positionV relativeFrom="page">
              <wp:posOffset>10038715</wp:posOffset>
            </wp:positionV>
            <wp:extent cx="276860" cy="250825"/>
            <wp:effectExtent l="0" t="0" r="0" b="3175"/>
            <wp:wrapThrough wrapText="bothSides" distL="152400" distR="152400">
              <wp:wrapPolygon edited="1">
                <wp:start x="11286" y="4428"/>
                <wp:lineTo x="10692" y="4914"/>
                <wp:lineTo x="9828" y="6264"/>
                <wp:lineTo x="9666" y="7398"/>
                <wp:lineTo x="11124" y="6048"/>
                <wp:lineTo x="12852" y="5130"/>
                <wp:lineTo x="12150" y="4536"/>
                <wp:lineTo x="11286" y="4428"/>
                <wp:lineTo x="13932" y="4428"/>
                <wp:lineTo x="13932" y="6048"/>
                <wp:lineTo x="13554" y="6102"/>
                <wp:lineTo x="11880" y="6696"/>
                <wp:lineTo x="10800" y="7560"/>
                <wp:lineTo x="9072" y="7722"/>
                <wp:lineTo x="7776" y="8262"/>
                <wp:lineTo x="6642" y="9342"/>
                <wp:lineTo x="5940" y="10800"/>
                <wp:lineTo x="5940" y="12906"/>
                <wp:lineTo x="6534" y="14256"/>
                <wp:lineTo x="7506" y="15282"/>
                <wp:lineTo x="8964" y="15984"/>
                <wp:lineTo x="10908" y="16038"/>
                <wp:lineTo x="12204" y="15498"/>
                <wp:lineTo x="10422" y="14742"/>
                <wp:lineTo x="8694" y="13716"/>
                <wp:lineTo x="8046" y="12744"/>
                <wp:lineTo x="8046" y="11016"/>
                <wp:lineTo x="8748" y="10152"/>
                <wp:lineTo x="9828" y="9720"/>
                <wp:lineTo x="11070" y="9990"/>
                <wp:lineTo x="11826" y="10746"/>
                <wp:lineTo x="12096" y="11718"/>
                <wp:lineTo x="11934" y="12852"/>
                <wp:lineTo x="11070" y="13716"/>
                <wp:lineTo x="12852" y="13824"/>
                <wp:lineTo x="13716" y="13608"/>
                <wp:lineTo x="14040" y="13122"/>
                <wp:lineTo x="14202" y="11394"/>
                <wp:lineTo x="13716" y="9828"/>
                <wp:lineTo x="12798" y="8694"/>
                <wp:lineTo x="11394" y="7830"/>
                <wp:lineTo x="13878" y="7722"/>
                <wp:lineTo x="15714" y="8046"/>
                <wp:lineTo x="15552" y="7074"/>
                <wp:lineTo x="14850" y="6210"/>
                <wp:lineTo x="13932" y="6048"/>
                <wp:lineTo x="13932" y="4428"/>
                <wp:lineTo x="11286" y="4428"/>
              </wp:wrapPolygon>
            </wp:wrapThrough>
            <wp:docPr id="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t logo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50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C280A" w14:textId="6A2B6849" w:rsidR="00937DD5" w:rsidRDefault="00A15065">
      <w:pPr>
        <w:pStyle w:val="Corpo"/>
        <w:rPr>
          <w:rFonts w:ascii="TeXGyreAdventor-Bold" w:eastAsia="TeXGyreAdventor-Bold" w:hAnsi="TeXGyreAdventor-Bold" w:cs="TeXGyreAdventor-Bold"/>
          <w:color w:val="CDAA57"/>
        </w:rPr>
      </w:pPr>
      <w:r>
        <w:rPr>
          <w:rFonts w:ascii="TeXGyreAdventor-Regular"/>
          <w:noProof/>
          <w:color w:val="CEAB59"/>
          <w:sz w:val="38"/>
          <w:szCs w:val="38"/>
          <w:lang w:val="en-US"/>
        </w:rPr>
        <w:lastRenderedPageBreak/>
        <w:drawing>
          <wp:anchor distT="152400" distB="152400" distL="152400" distR="152400" simplePos="0" relativeHeight="251670528" behindDoc="0" locked="0" layoutInCell="1" allowOverlap="1" wp14:anchorId="73EEE3FF" wp14:editId="7A8875ED">
            <wp:simplePos x="0" y="0"/>
            <wp:positionH relativeFrom="margin">
              <wp:posOffset>2976245</wp:posOffset>
            </wp:positionH>
            <wp:positionV relativeFrom="page">
              <wp:posOffset>380365</wp:posOffset>
            </wp:positionV>
            <wp:extent cx="276860" cy="250825"/>
            <wp:effectExtent l="0" t="0" r="0" b="3175"/>
            <wp:wrapThrough wrapText="bothSides" distL="152400" distR="152400">
              <wp:wrapPolygon edited="1">
                <wp:start x="11286" y="4428"/>
                <wp:lineTo x="10692" y="4914"/>
                <wp:lineTo x="9828" y="6264"/>
                <wp:lineTo x="9666" y="7398"/>
                <wp:lineTo x="11124" y="6048"/>
                <wp:lineTo x="12852" y="5130"/>
                <wp:lineTo x="12150" y="4536"/>
                <wp:lineTo x="11286" y="4428"/>
                <wp:lineTo x="13932" y="4428"/>
                <wp:lineTo x="13932" y="6048"/>
                <wp:lineTo x="13554" y="6102"/>
                <wp:lineTo x="11880" y="6696"/>
                <wp:lineTo x="10800" y="7560"/>
                <wp:lineTo x="9072" y="7722"/>
                <wp:lineTo x="7776" y="8262"/>
                <wp:lineTo x="6642" y="9342"/>
                <wp:lineTo x="5940" y="10800"/>
                <wp:lineTo x="5940" y="12906"/>
                <wp:lineTo x="6534" y="14256"/>
                <wp:lineTo x="7506" y="15282"/>
                <wp:lineTo x="8964" y="15984"/>
                <wp:lineTo x="10908" y="16038"/>
                <wp:lineTo x="12204" y="15498"/>
                <wp:lineTo x="10422" y="14742"/>
                <wp:lineTo x="8694" y="13716"/>
                <wp:lineTo x="8046" y="12744"/>
                <wp:lineTo x="8046" y="11016"/>
                <wp:lineTo x="8748" y="10152"/>
                <wp:lineTo x="9828" y="9720"/>
                <wp:lineTo x="11070" y="9990"/>
                <wp:lineTo x="11826" y="10746"/>
                <wp:lineTo x="12096" y="11718"/>
                <wp:lineTo x="11934" y="12852"/>
                <wp:lineTo x="11070" y="13716"/>
                <wp:lineTo x="12852" y="13824"/>
                <wp:lineTo x="13716" y="13608"/>
                <wp:lineTo x="14040" y="13122"/>
                <wp:lineTo x="14202" y="11394"/>
                <wp:lineTo x="13716" y="9828"/>
                <wp:lineTo x="12798" y="8694"/>
                <wp:lineTo x="11394" y="7830"/>
                <wp:lineTo x="13878" y="7722"/>
                <wp:lineTo x="15714" y="8046"/>
                <wp:lineTo x="15552" y="7074"/>
                <wp:lineTo x="14850" y="6210"/>
                <wp:lineTo x="13932" y="6048"/>
                <wp:lineTo x="13932" y="4428"/>
                <wp:lineTo x="11286" y="4428"/>
              </wp:wrapPolygon>
            </wp:wrapThrough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t logo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50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AAD">
        <w:rPr>
          <w:rFonts w:ascii="TeXGyreAdventor-Bold"/>
          <w:color w:val="CDAA57"/>
        </w:rPr>
        <w:t xml:space="preserve">Fasi </w:t>
      </w:r>
      <w:proofErr w:type="gramStart"/>
      <w:r w:rsidR="00884AAD">
        <w:rPr>
          <w:rFonts w:ascii="TeXGyreAdventor-Bold"/>
          <w:color w:val="CDAA57"/>
        </w:rPr>
        <w:t xml:space="preserve">di </w:t>
      </w:r>
      <w:proofErr w:type="gramEnd"/>
      <w:r w:rsidR="00884AAD">
        <w:rPr>
          <w:rFonts w:ascii="TeXGyreAdventor-Bold"/>
          <w:color w:val="CDAA57"/>
        </w:rPr>
        <w:t>implementazione</w:t>
      </w:r>
    </w:p>
    <w:p w14:paraId="59C8D7BB" w14:textId="5ED2F4F5" w:rsidR="00937DD5" w:rsidRPr="00FF5B91" w:rsidRDefault="00884AAD">
      <w:pPr>
        <w:pStyle w:val="Corpo"/>
        <w:rPr>
          <w:rFonts w:ascii="TeXGyreAdventor-Regular" w:eastAsia="TeXGyreAdventor-Regular" w:hAnsi="TeXGyreAdventor-Regular" w:cs="TeXGyreAdventor-Regular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>La piattaforma vuole permettere all</w:t>
      </w:r>
      <w:r w:rsidRPr="00FF5B91">
        <w:rPr>
          <w:rFonts w:hAnsi="TeXGyreAdventor-Regular"/>
          <w:sz w:val="20"/>
          <w:szCs w:val="20"/>
        </w:rPr>
        <w:t>’</w:t>
      </w:r>
      <w:r w:rsidR="002C2A9F" w:rsidRPr="00FF5B91">
        <w:rPr>
          <w:rFonts w:ascii="TeXGyreAdventor-Regular"/>
          <w:sz w:val="20"/>
          <w:szCs w:val="20"/>
        </w:rPr>
        <w:t>A</w:t>
      </w:r>
      <w:r w:rsidRPr="00FF5B91">
        <w:rPr>
          <w:rFonts w:ascii="TeXGyreAdventor-Regular"/>
          <w:sz w:val="20"/>
          <w:szCs w:val="20"/>
        </w:rPr>
        <w:t>zienda di utilizzare ci</w:t>
      </w:r>
      <w:r w:rsidRPr="00FF5B91">
        <w:rPr>
          <w:rFonts w:hAnsi="TeXGyreAdventor-Regular"/>
          <w:sz w:val="20"/>
          <w:szCs w:val="20"/>
        </w:rPr>
        <w:t>ò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>che gi</w:t>
      </w:r>
      <w:r w:rsidRPr="00FF5B91">
        <w:rPr>
          <w:rFonts w:hAnsi="TeXGyreAdventor-Regular"/>
          <w:sz w:val="20"/>
          <w:szCs w:val="20"/>
        </w:rPr>
        <w:t>à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 xml:space="preserve">ha e fa in una nuova dimensione. </w:t>
      </w:r>
    </w:p>
    <w:p w14:paraId="09090172" w14:textId="77777777" w:rsidR="00937DD5" w:rsidRPr="00FF5B91" w:rsidRDefault="00884AAD">
      <w:pPr>
        <w:pStyle w:val="Corpo"/>
        <w:rPr>
          <w:rFonts w:ascii="TeXGyreAdventor-Regular" w:eastAsia="TeXGyreAdventor-Regular" w:hAnsi="TeXGyreAdventor-Regular" w:cs="TeXGyreAdventor-Regular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>L</w:t>
      </w:r>
      <w:r w:rsidRPr="00FF5B91">
        <w:rPr>
          <w:rFonts w:hAns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 xml:space="preserve">implementazione della tecnologia </w:t>
      </w:r>
      <w:r w:rsidRPr="00FF5B91">
        <w:rPr>
          <w:rFonts w:hAnsi="TeXGyreAdventor-Regular"/>
          <w:sz w:val="20"/>
          <w:szCs w:val="20"/>
        </w:rPr>
        <w:t>è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>semplice, ma richiede degli sforzi minimi:</w:t>
      </w:r>
    </w:p>
    <w:p w14:paraId="782EE2EF" w14:textId="0A69BA0F" w:rsidR="002C2A9F" w:rsidRPr="00FF5B91" w:rsidRDefault="002C2A9F" w:rsidP="002C2A9F">
      <w:pPr>
        <w:pStyle w:val="Corpo"/>
        <w:numPr>
          <w:ilvl w:val="0"/>
          <w:numId w:val="15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 xml:space="preserve">Un costo variabile, da 10000 a 30000 euro, in base al pacchetto necessario del cliente </w:t>
      </w:r>
      <w:proofErr w:type="gramStart"/>
      <w:r w:rsidRPr="00FF5B91">
        <w:rPr>
          <w:rFonts w:ascii="TeXGyreAdventor-Regular"/>
          <w:sz w:val="20"/>
          <w:szCs w:val="20"/>
        </w:rPr>
        <w:t>Brand</w:t>
      </w:r>
      <w:proofErr w:type="gramEnd"/>
      <w:r w:rsidRPr="00FF5B91">
        <w:rPr>
          <w:rFonts w:ascii="TeXGyreAdventor-Regular"/>
          <w:sz w:val="20"/>
          <w:szCs w:val="20"/>
        </w:rPr>
        <w:t>.</w:t>
      </w:r>
    </w:p>
    <w:p w14:paraId="5D3A709A" w14:textId="77777777" w:rsidR="00937DD5" w:rsidRPr="00FF5B91" w:rsidRDefault="00884AAD">
      <w:pPr>
        <w:pStyle w:val="Corpo"/>
        <w:numPr>
          <w:ilvl w:val="0"/>
          <w:numId w:val="15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proofErr w:type="gramStart"/>
      <w:r w:rsidRPr="00FF5B91">
        <w:rPr>
          <w:rFonts w:ascii="TeXGyreAdventor-Regular"/>
          <w:sz w:val="20"/>
          <w:szCs w:val="20"/>
        </w:rPr>
        <w:t>L</w:t>
      </w:r>
      <w:r w:rsidRPr="00FF5B91">
        <w:rPr>
          <w:rFonts w:hAnsi="TeXGyreAdventor-Regular"/>
          <w:sz w:val="20"/>
          <w:szCs w:val="20"/>
        </w:rPr>
        <w:t>’</w:t>
      </w:r>
      <w:r w:rsidRPr="00FF5B91">
        <w:rPr>
          <w:rFonts w:hAnsi="TeXGyreAdventor-Regular"/>
          <w:sz w:val="20"/>
          <w:szCs w:val="20"/>
        </w:rPr>
        <w:t xml:space="preserve"> </w:t>
      </w:r>
      <w:proofErr w:type="gramEnd"/>
      <w:r w:rsidRPr="00FF5B91">
        <w:rPr>
          <w:rFonts w:ascii="TeXGyreAdventor-Regular"/>
          <w:sz w:val="20"/>
          <w:szCs w:val="20"/>
        </w:rPr>
        <w:t>assegnazione delle utenze Aziendali.</w:t>
      </w:r>
    </w:p>
    <w:p w14:paraId="25FEB384" w14:textId="26FF3F5E" w:rsidR="00937DD5" w:rsidRPr="00FF5B91" w:rsidRDefault="00884AAD">
      <w:pPr>
        <w:pStyle w:val="Corpo"/>
        <w:numPr>
          <w:ilvl w:val="0"/>
          <w:numId w:val="16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>La generazione dell</w:t>
      </w:r>
      <w:r w:rsidRPr="00FF5B91">
        <w:rPr>
          <w:rFonts w:hAns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>immagine di ogni singolo prodotto, ottimizzandone per</w:t>
      </w:r>
      <w:r w:rsidRPr="00FF5B91">
        <w:rPr>
          <w:rFonts w:hAnsi="TeXGyreAdventor-Regular"/>
          <w:sz w:val="20"/>
          <w:szCs w:val="20"/>
        </w:rPr>
        <w:t>ò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>la qualit</w:t>
      </w:r>
      <w:r w:rsidRPr="00FF5B91">
        <w:rPr>
          <w:rFonts w:hAnsi="TeXGyreAdventor-Regular"/>
          <w:sz w:val="20"/>
          <w:szCs w:val="20"/>
        </w:rPr>
        <w:t>à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>necessaria</w:t>
      </w:r>
      <w:proofErr w:type="gramStart"/>
      <w:r w:rsidRPr="00FF5B91">
        <w:rPr>
          <w:rFonts w:ascii="TeXGyreAdventor-Regular"/>
          <w:sz w:val="20"/>
          <w:szCs w:val="20"/>
        </w:rPr>
        <w:t xml:space="preserve">  </w:t>
      </w:r>
      <w:proofErr w:type="gramEnd"/>
      <w:r w:rsidRPr="00FF5B91">
        <w:rPr>
          <w:rFonts w:ascii="TeXGyreAdventor-Regular"/>
          <w:sz w:val="20"/>
          <w:szCs w:val="20"/>
        </w:rPr>
        <w:t>ai suoi obbiettivi e al suo utilizzo</w:t>
      </w:r>
      <w:r w:rsidR="002C2A9F" w:rsidRPr="00FF5B91">
        <w:rPr>
          <w:rFonts w:ascii="TeXGyreAdventor-Regular"/>
          <w:sz w:val="20"/>
          <w:szCs w:val="20"/>
        </w:rPr>
        <w:t>, abbattendone i costi .</w:t>
      </w:r>
    </w:p>
    <w:p w14:paraId="37399430" w14:textId="38A692C5" w:rsidR="00937DD5" w:rsidRPr="00FF5B91" w:rsidRDefault="002A01A0">
      <w:pPr>
        <w:pStyle w:val="Corpo"/>
        <w:numPr>
          <w:ilvl w:val="0"/>
          <w:numId w:val="17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>
        <w:rPr>
          <w:rFonts w:ascii="TeXGyreAdventor-Regular"/>
          <w:sz w:val="20"/>
          <w:szCs w:val="20"/>
        </w:rPr>
        <w:t>La configurazione della</w:t>
      </w:r>
      <w:r w:rsidR="00884AAD" w:rsidRPr="00FF5B91">
        <w:rPr>
          <w:rFonts w:ascii="TeXGyreAdventor-Regular"/>
          <w:sz w:val="20"/>
          <w:szCs w:val="20"/>
        </w:rPr>
        <w:t xml:space="preserve"> Scheda Prodotto. Ci sar</w:t>
      </w:r>
      <w:r w:rsidR="00884AAD" w:rsidRPr="00FF5B91">
        <w:rPr>
          <w:rFonts w:hAnsi="TeXGyreAdventor-Regular"/>
          <w:sz w:val="20"/>
          <w:szCs w:val="20"/>
        </w:rPr>
        <w:t>à</w:t>
      </w:r>
      <w:r w:rsidR="00884AAD" w:rsidRPr="00FF5B91">
        <w:rPr>
          <w:rFonts w:hAnsi="TeXGyreAdventor-Regular"/>
          <w:sz w:val="20"/>
          <w:szCs w:val="20"/>
        </w:rPr>
        <w:t xml:space="preserve"> </w:t>
      </w:r>
      <w:r w:rsidR="00884AAD" w:rsidRPr="00FF5B91">
        <w:rPr>
          <w:rFonts w:ascii="TeXGyreAdventor-Regular"/>
          <w:sz w:val="20"/>
          <w:szCs w:val="20"/>
        </w:rPr>
        <w:t xml:space="preserve">una scheda madre configurata manualmente selezionando vari Tag prestabiliti </w:t>
      </w:r>
      <w:proofErr w:type="gramStart"/>
      <w:r w:rsidR="00884AAD" w:rsidRPr="00FF5B91">
        <w:rPr>
          <w:rFonts w:ascii="TeXGyreAdventor-Regular"/>
          <w:sz w:val="20"/>
          <w:szCs w:val="20"/>
        </w:rPr>
        <w:t>ed</w:t>
      </w:r>
      <w:proofErr w:type="gramEnd"/>
      <w:r w:rsidR="00884AAD" w:rsidRPr="00FF5B91">
        <w:rPr>
          <w:rFonts w:ascii="TeXGyreAdventor-Regular"/>
          <w:sz w:val="20"/>
          <w:szCs w:val="20"/>
        </w:rPr>
        <w:t xml:space="preserve"> ottimizzati in ottica </w:t>
      </w:r>
      <w:proofErr w:type="spellStart"/>
      <w:r w:rsidR="00884AAD" w:rsidRPr="00FF5B91">
        <w:rPr>
          <w:rFonts w:ascii="TeXGyreAdventor-Regular"/>
          <w:sz w:val="20"/>
          <w:szCs w:val="20"/>
        </w:rPr>
        <w:t>Seo</w:t>
      </w:r>
      <w:proofErr w:type="spellEnd"/>
      <w:r w:rsidR="00884AAD" w:rsidRPr="00FF5B91">
        <w:rPr>
          <w:rFonts w:ascii="TeXGyreAdventor-Regular"/>
          <w:sz w:val="20"/>
          <w:szCs w:val="20"/>
        </w:rPr>
        <w:t xml:space="preserve">. I dati saranno </w:t>
      </w:r>
      <w:proofErr w:type="gramStart"/>
      <w:r w:rsidR="00884AAD" w:rsidRPr="00FF5B91">
        <w:rPr>
          <w:rFonts w:ascii="TeXGyreAdventor-Regular"/>
          <w:sz w:val="20"/>
          <w:szCs w:val="20"/>
        </w:rPr>
        <w:t>successivamente</w:t>
      </w:r>
      <w:proofErr w:type="gramEnd"/>
      <w:r w:rsidR="00884AAD" w:rsidRPr="00FF5B91">
        <w:rPr>
          <w:rFonts w:ascii="TeXGyreAdventor-Regular"/>
          <w:sz w:val="20"/>
          <w:szCs w:val="20"/>
        </w:rPr>
        <w:t xml:space="preserve"> caricati manualmente o tramite </w:t>
      </w:r>
      <w:proofErr w:type="spellStart"/>
      <w:r w:rsidR="00884AAD" w:rsidRPr="00FF5B91">
        <w:rPr>
          <w:rFonts w:ascii="TeXGyreAdventor-Regular"/>
          <w:sz w:val="20"/>
          <w:szCs w:val="20"/>
        </w:rPr>
        <w:t>csv</w:t>
      </w:r>
      <w:proofErr w:type="spellEnd"/>
      <w:r w:rsidR="00884AAD" w:rsidRPr="00FF5B91">
        <w:rPr>
          <w:rFonts w:ascii="TeXGyreAdventor-Regular"/>
          <w:sz w:val="20"/>
          <w:szCs w:val="20"/>
        </w:rPr>
        <w:t xml:space="preserve"> di riferimento.</w:t>
      </w:r>
    </w:p>
    <w:p w14:paraId="36F6C8FC" w14:textId="77777777" w:rsidR="00937DD5" w:rsidRPr="00FF5B91" w:rsidRDefault="00884AAD">
      <w:pPr>
        <w:pStyle w:val="Corpo"/>
        <w:numPr>
          <w:ilvl w:val="0"/>
          <w:numId w:val="18"/>
        </w:numPr>
        <w:tabs>
          <w:tab w:val="num" w:pos="240"/>
        </w:tabs>
        <w:ind w:left="240" w:hanging="240"/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>Il caricamento degli ordini sar</w:t>
      </w:r>
      <w:r w:rsidRPr="00FF5B91">
        <w:rPr>
          <w:rFonts w:hAnsi="TeXGyreAdventor-Regular"/>
          <w:sz w:val="20"/>
          <w:szCs w:val="20"/>
        </w:rPr>
        <w:t>à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 xml:space="preserve">inizialmente assegnato ai negozi partner voluti e </w:t>
      </w:r>
      <w:proofErr w:type="gramStart"/>
      <w:r w:rsidRPr="00FF5B91">
        <w:rPr>
          <w:rFonts w:ascii="TeXGyreAdventor-Regular"/>
          <w:sz w:val="20"/>
          <w:szCs w:val="20"/>
        </w:rPr>
        <w:t>successivamente</w:t>
      </w:r>
      <w:proofErr w:type="gramEnd"/>
      <w:r w:rsidRPr="00FF5B91">
        <w:rPr>
          <w:rFonts w:ascii="TeXGyreAdventor-Regular"/>
          <w:sz w:val="20"/>
          <w:szCs w:val="20"/>
        </w:rPr>
        <w:t>, il sistema permetter</w:t>
      </w:r>
      <w:r w:rsidRPr="00FF5B91">
        <w:rPr>
          <w:rFonts w:hAnsi="TeXGyreAdventor-Regular"/>
          <w:sz w:val="20"/>
          <w:szCs w:val="20"/>
        </w:rPr>
        <w:t>à</w:t>
      </w:r>
      <w:r w:rsidRPr="00FF5B91">
        <w:rPr>
          <w:rFonts w:ascii="TeXGyreAdventor-Regular"/>
          <w:sz w:val="20"/>
          <w:szCs w:val="20"/>
        </w:rPr>
        <w:t xml:space="preserve"> di registrarli on </w:t>
      </w:r>
      <w:proofErr w:type="spellStart"/>
      <w:r w:rsidRPr="00FF5B91">
        <w:rPr>
          <w:rFonts w:ascii="TeXGyreAdventor-Regular"/>
          <w:sz w:val="20"/>
          <w:szCs w:val="20"/>
        </w:rPr>
        <w:t>demand</w:t>
      </w:r>
      <w:proofErr w:type="spellEnd"/>
      <w:r w:rsidRPr="00FF5B91">
        <w:rPr>
          <w:rFonts w:ascii="TeXGyreAdventor-Regular"/>
          <w:sz w:val="20"/>
          <w:szCs w:val="20"/>
        </w:rPr>
        <w:t>.</w:t>
      </w:r>
    </w:p>
    <w:p w14:paraId="34893354" w14:textId="26B31F7A" w:rsidR="00937DD5" w:rsidRPr="00FF5B91" w:rsidRDefault="00884AAD">
      <w:pPr>
        <w:pStyle w:val="Corpo"/>
        <w:numPr>
          <w:ilvl w:val="0"/>
          <w:numId w:val="19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proofErr w:type="gramStart"/>
      <w:r w:rsidRPr="00FF5B91">
        <w:rPr>
          <w:rFonts w:ascii="TeXGyreAdventor-Regular"/>
          <w:sz w:val="20"/>
          <w:szCs w:val="20"/>
        </w:rPr>
        <w:t>L</w:t>
      </w:r>
      <w:r w:rsidRPr="00FF5B91">
        <w:rPr>
          <w:rFonts w:hAnsi="TeXGyreAdventor-Regular"/>
          <w:sz w:val="20"/>
          <w:szCs w:val="20"/>
        </w:rPr>
        <w:t>’</w:t>
      </w:r>
      <w:r w:rsidR="002A01A0">
        <w:rPr>
          <w:rFonts w:hAnsi="TeXGyreAdventor-Regular"/>
          <w:sz w:val="20"/>
          <w:szCs w:val="20"/>
        </w:rPr>
        <w:t xml:space="preserve"> </w:t>
      </w:r>
      <w:bookmarkStart w:id="0" w:name="_GoBack"/>
      <w:bookmarkEnd w:id="0"/>
      <w:proofErr w:type="gramEnd"/>
      <w:r w:rsidRPr="00FF5B91">
        <w:rPr>
          <w:rFonts w:ascii="TeXGyreAdventor-Regular"/>
          <w:sz w:val="20"/>
          <w:szCs w:val="20"/>
        </w:rPr>
        <w:t xml:space="preserve">attivazione dei negozi abilitati </w:t>
      </w:r>
      <w:r w:rsidRPr="00FF5B91">
        <w:rPr>
          <w:rFonts w:hAnsi="TeXGyreAdventor-Regular"/>
          <w:sz w:val="20"/>
          <w:szCs w:val="20"/>
        </w:rPr>
        <w:t>è</w:t>
      </w:r>
      <w:r w:rsidRPr="00FF5B91">
        <w:rPr>
          <w:rFonts w:hAnsi="TeXGyreAdventor-Regular"/>
          <w:sz w:val="20"/>
          <w:szCs w:val="20"/>
        </w:rPr>
        <w:t xml:space="preserve"> </w:t>
      </w:r>
      <w:r w:rsidR="002C2A9F" w:rsidRPr="00FF5B91">
        <w:rPr>
          <w:rFonts w:ascii="TeXGyreAdventor-Regular"/>
          <w:sz w:val="20"/>
          <w:szCs w:val="20"/>
        </w:rPr>
        <w:t>subordinata al completamento dei dati necessari all</w:t>
      </w:r>
      <w:r w:rsidR="002C2A9F" w:rsidRPr="00FF5B91">
        <w:rPr>
          <w:rFonts w:ascii="TeXGyreAdventor-Regular"/>
          <w:sz w:val="20"/>
          <w:szCs w:val="20"/>
        </w:rPr>
        <w:t>’</w:t>
      </w:r>
      <w:r w:rsidR="002C2A9F" w:rsidRPr="00FF5B91">
        <w:rPr>
          <w:rFonts w:ascii="TeXGyreAdventor-Regular"/>
          <w:sz w:val="20"/>
          <w:szCs w:val="20"/>
        </w:rPr>
        <w:t>attivazione</w:t>
      </w:r>
      <w:r w:rsidRPr="00FF5B91">
        <w:rPr>
          <w:rFonts w:ascii="TeXGyreAdventor-Regular"/>
          <w:sz w:val="20"/>
          <w:szCs w:val="20"/>
        </w:rPr>
        <w:t xml:space="preserve"> da parte delle utenze</w:t>
      </w:r>
      <w:r w:rsidR="002C2A9F" w:rsidRPr="00FF5B91">
        <w:rPr>
          <w:rFonts w:ascii="TeXGyreAdventor-Regular"/>
          <w:sz w:val="20"/>
          <w:szCs w:val="20"/>
        </w:rPr>
        <w:t xml:space="preserve"> preposte</w:t>
      </w:r>
      <w:r w:rsidRPr="00FF5B91">
        <w:rPr>
          <w:rFonts w:ascii="TeXGyreAdventor-Regular"/>
          <w:sz w:val="20"/>
          <w:szCs w:val="20"/>
        </w:rPr>
        <w:t xml:space="preserve">, </w:t>
      </w:r>
    </w:p>
    <w:p w14:paraId="0E82F7CF" w14:textId="4511A045" w:rsidR="00937DD5" w:rsidRPr="00FF5B91" w:rsidRDefault="002C2A9F">
      <w:pPr>
        <w:pStyle w:val="Corpo"/>
        <w:numPr>
          <w:ilvl w:val="0"/>
          <w:numId w:val="20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 xml:space="preserve">La </w:t>
      </w:r>
      <w:r w:rsidR="00884AAD" w:rsidRPr="00FF5B91">
        <w:rPr>
          <w:rFonts w:ascii="TeXGyreAdventor-Regular"/>
          <w:sz w:val="20"/>
          <w:szCs w:val="20"/>
        </w:rPr>
        <w:t>configurazione delle comunicazioni semplificate, di default o personalizzate</w:t>
      </w:r>
      <w:r w:rsidRPr="00FF5B91">
        <w:rPr>
          <w:rFonts w:ascii="TeXGyreAdventor-Regular"/>
          <w:sz w:val="20"/>
          <w:szCs w:val="20"/>
        </w:rPr>
        <w:t>.</w:t>
      </w:r>
    </w:p>
    <w:p w14:paraId="51696EF4" w14:textId="77777777" w:rsidR="00937DD5" w:rsidRDefault="00937DD5">
      <w:pPr>
        <w:pStyle w:val="Corpo"/>
        <w:rPr>
          <w:rFonts w:ascii="TeXGyreAdventor-Bold" w:eastAsia="TeXGyreAdventor-Bold" w:hAnsi="TeXGyreAdventor-Bold" w:cs="TeXGyreAdventor-Bold"/>
          <w:color w:val="CDAA57"/>
        </w:rPr>
      </w:pPr>
    </w:p>
    <w:p w14:paraId="54D26DAB" w14:textId="77777777" w:rsidR="00937DD5" w:rsidRDefault="00884AAD">
      <w:pPr>
        <w:pStyle w:val="Corpo"/>
        <w:rPr>
          <w:rFonts w:ascii="TeXGyreAdventor-Bold" w:eastAsia="TeXGyreAdventor-Bold" w:hAnsi="TeXGyreAdventor-Bold" w:cs="TeXGyreAdventor-Bold"/>
          <w:color w:val="CDAA57"/>
        </w:rPr>
      </w:pPr>
      <w:r>
        <w:rPr>
          <w:rFonts w:ascii="TeXGyreAdventor-Bold"/>
          <w:color w:val="CDAA57"/>
        </w:rPr>
        <w:t>I nostri vantaggi sono:</w:t>
      </w:r>
    </w:p>
    <w:p w14:paraId="27C60999" w14:textId="77777777" w:rsidR="00937DD5" w:rsidRPr="00FF5B91" w:rsidRDefault="00884AAD">
      <w:pPr>
        <w:pStyle w:val="Corpo"/>
        <w:numPr>
          <w:ilvl w:val="0"/>
          <w:numId w:val="21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>Il Rispetto delle Partnership di business, evolvendo ruoli e competenze.</w:t>
      </w:r>
    </w:p>
    <w:p w14:paraId="736AE934" w14:textId="77777777" w:rsidR="00937DD5" w:rsidRPr="00FF5B91" w:rsidRDefault="00884AAD">
      <w:pPr>
        <w:pStyle w:val="Corpo"/>
        <w:numPr>
          <w:ilvl w:val="0"/>
          <w:numId w:val="22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>Il Supporto alla partnership, offrendo</w:t>
      </w:r>
      <w:proofErr w:type="gramStart"/>
      <w:r w:rsidRPr="00FF5B91">
        <w:rPr>
          <w:rFonts w:ascii="TeXGyreAdventor-Regular"/>
          <w:sz w:val="20"/>
          <w:szCs w:val="20"/>
        </w:rPr>
        <w:t xml:space="preserve">  </w:t>
      </w:r>
      <w:proofErr w:type="gramEnd"/>
      <w:r w:rsidRPr="00FF5B91">
        <w:rPr>
          <w:rFonts w:ascii="TeXGyreAdventor-Regular"/>
          <w:sz w:val="20"/>
          <w:szCs w:val="20"/>
        </w:rPr>
        <w:t>un canale di vendita diretta on line.</w:t>
      </w:r>
    </w:p>
    <w:p w14:paraId="678159B0" w14:textId="77777777" w:rsidR="00937DD5" w:rsidRPr="00FF5B91" w:rsidRDefault="00884AAD">
      <w:pPr>
        <w:pStyle w:val="Corpo"/>
        <w:numPr>
          <w:ilvl w:val="0"/>
          <w:numId w:val="23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 xml:space="preserve">Ottimizzazione di tempi e costi di marketing e </w:t>
      </w:r>
      <w:proofErr w:type="spellStart"/>
      <w:r w:rsidRPr="00FF5B91">
        <w:rPr>
          <w:rFonts w:ascii="TeXGyreAdventor-Regular"/>
          <w:sz w:val="20"/>
          <w:szCs w:val="20"/>
        </w:rPr>
        <w:t>Branding</w:t>
      </w:r>
      <w:proofErr w:type="spellEnd"/>
      <w:r w:rsidRPr="00FF5B91">
        <w:rPr>
          <w:rFonts w:ascii="TeXGyreAdventor-Regular"/>
          <w:sz w:val="20"/>
          <w:szCs w:val="20"/>
        </w:rPr>
        <w:t>.</w:t>
      </w:r>
    </w:p>
    <w:p w14:paraId="685AA10F" w14:textId="77777777" w:rsidR="00937DD5" w:rsidRPr="00FF5B91" w:rsidRDefault="00884AAD">
      <w:pPr>
        <w:pStyle w:val="Corpo"/>
        <w:numPr>
          <w:ilvl w:val="0"/>
          <w:numId w:val="24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>Offrire servizi sempre pi</w:t>
      </w:r>
      <w:r w:rsidRPr="00FF5B91">
        <w:rPr>
          <w:rFonts w:hAnsi="TeXGyreAdventor-Regular"/>
          <w:sz w:val="20"/>
          <w:szCs w:val="20"/>
        </w:rPr>
        <w:t>ù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>richiesti dagli Internet User.</w:t>
      </w:r>
    </w:p>
    <w:p w14:paraId="77E19A68" w14:textId="3E10119F" w:rsidR="00937DD5" w:rsidRPr="00FF5B91" w:rsidRDefault="00884AAD">
      <w:pPr>
        <w:pStyle w:val="Corpo"/>
        <w:numPr>
          <w:ilvl w:val="0"/>
          <w:numId w:val="25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>Tras</w:t>
      </w:r>
      <w:r w:rsidR="00A15065">
        <w:rPr>
          <w:rFonts w:ascii="TeXGyreAdventor-Regular"/>
          <w:sz w:val="20"/>
          <w:szCs w:val="20"/>
        </w:rPr>
        <w:t xml:space="preserve">formazione </w:t>
      </w:r>
      <w:proofErr w:type="gramStart"/>
      <w:r w:rsidR="00A15065">
        <w:rPr>
          <w:rFonts w:ascii="TeXGyreAdventor-Regular"/>
          <w:sz w:val="20"/>
          <w:szCs w:val="20"/>
        </w:rPr>
        <w:t>ed</w:t>
      </w:r>
      <w:proofErr w:type="gramEnd"/>
      <w:r w:rsidR="00A15065">
        <w:rPr>
          <w:rFonts w:ascii="TeXGyreAdventor-Regular"/>
          <w:sz w:val="20"/>
          <w:szCs w:val="20"/>
        </w:rPr>
        <w:t xml:space="preserve"> ottimizzazione del</w:t>
      </w:r>
      <w:r w:rsidRPr="00FF5B91">
        <w:rPr>
          <w:rFonts w:ascii="TeXGyreAdventor-Regular"/>
          <w:sz w:val="20"/>
          <w:szCs w:val="20"/>
        </w:rPr>
        <w:t>l</w:t>
      </w:r>
      <w:r w:rsidRPr="00FF5B91">
        <w:rPr>
          <w:rFonts w:hAns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>utili</w:t>
      </w:r>
      <w:r w:rsidR="00A15065">
        <w:rPr>
          <w:rFonts w:ascii="TeXGyreAdventor-Regular"/>
          <w:sz w:val="20"/>
          <w:szCs w:val="20"/>
        </w:rPr>
        <w:t>zzo</w:t>
      </w:r>
      <w:r w:rsidRPr="00FF5B91">
        <w:rPr>
          <w:rFonts w:ascii="TeXGyreAdventor-Regular"/>
          <w:sz w:val="20"/>
          <w:szCs w:val="20"/>
        </w:rPr>
        <w:t xml:space="preserve"> comune dei social verso nuove possibilit</w:t>
      </w:r>
      <w:r w:rsidRPr="00FF5B91">
        <w:rPr>
          <w:rFonts w:hAnsi="TeXGyreAdventor-Regular"/>
          <w:sz w:val="20"/>
          <w:szCs w:val="20"/>
        </w:rPr>
        <w:t>à</w:t>
      </w:r>
      <w:r w:rsidRPr="00FF5B91">
        <w:rPr>
          <w:rFonts w:ascii="TeXGyreAdventor-Regular"/>
          <w:sz w:val="20"/>
          <w:szCs w:val="20"/>
        </w:rPr>
        <w:t>.</w:t>
      </w:r>
    </w:p>
    <w:p w14:paraId="24ED7F72" w14:textId="77777777" w:rsidR="00937DD5" w:rsidRPr="00FF5B91" w:rsidRDefault="00884AAD">
      <w:pPr>
        <w:pStyle w:val="Corpo"/>
        <w:numPr>
          <w:ilvl w:val="0"/>
          <w:numId w:val="26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>L</w:t>
      </w:r>
      <w:r w:rsidRPr="00FF5B91">
        <w:rPr>
          <w:rFonts w:hAns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>incremento dell</w:t>
      </w:r>
      <w:r w:rsidRPr="00FF5B91">
        <w:rPr>
          <w:rFonts w:hAns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 xml:space="preserve">interesse sul </w:t>
      </w:r>
      <w:proofErr w:type="gramStart"/>
      <w:r w:rsidRPr="00FF5B91">
        <w:rPr>
          <w:rFonts w:ascii="TeXGyreAdventor-Regular"/>
          <w:sz w:val="20"/>
          <w:szCs w:val="20"/>
        </w:rPr>
        <w:t>brand</w:t>
      </w:r>
      <w:proofErr w:type="gramEnd"/>
      <w:r w:rsidRPr="00FF5B91">
        <w:rPr>
          <w:rFonts w:ascii="TeXGyreAdventor-Regular"/>
          <w:sz w:val="20"/>
          <w:szCs w:val="20"/>
        </w:rPr>
        <w:t xml:space="preserve"> utilizzando come tecnica l</w:t>
      </w:r>
      <w:r w:rsidRPr="00FF5B91">
        <w:rPr>
          <w:rFonts w:hAnsi="TeXGyreAdventor-Regular"/>
          <w:sz w:val="20"/>
          <w:szCs w:val="20"/>
        </w:rPr>
        <w:t>’</w:t>
      </w:r>
      <w:proofErr w:type="spellStart"/>
      <w:r w:rsidRPr="00FF5B91">
        <w:rPr>
          <w:rFonts w:ascii="TeXGyreAdventor-Regular"/>
          <w:sz w:val="20"/>
          <w:szCs w:val="20"/>
        </w:rPr>
        <w:t>Inbound</w:t>
      </w:r>
      <w:proofErr w:type="spellEnd"/>
      <w:r w:rsidRPr="00FF5B91">
        <w:rPr>
          <w:rFonts w:ascii="TeXGyreAdventor-Regular"/>
          <w:sz w:val="20"/>
          <w:szCs w:val="20"/>
        </w:rPr>
        <w:t>.</w:t>
      </w:r>
    </w:p>
    <w:p w14:paraId="463EEF09" w14:textId="77777777" w:rsidR="00937DD5" w:rsidRPr="00FF5B91" w:rsidRDefault="00884AAD">
      <w:pPr>
        <w:pStyle w:val="Corpo"/>
        <w:numPr>
          <w:ilvl w:val="0"/>
          <w:numId w:val="27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proofErr w:type="gramStart"/>
      <w:r w:rsidRPr="00FF5B91">
        <w:rPr>
          <w:rFonts w:ascii="TeXGyreAdventor-Regular"/>
          <w:sz w:val="20"/>
          <w:szCs w:val="20"/>
        </w:rPr>
        <w:t>La cura del rapporto con il cliente in modo diretto e professionale.</w:t>
      </w:r>
      <w:proofErr w:type="gramEnd"/>
    </w:p>
    <w:p w14:paraId="77651611" w14:textId="77777777" w:rsidR="00937DD5" w:rsidRPr="00FF5B91" w:rsidRDefault="00884AAD">
      <w:pPr>
        <w:pStyle w:val="Corpo"/>
        <w:numPr>
          <w:ilvl w:val="0"/>
          <w:numId w:val="28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 xml:space="preserve">Permettere alle utenze generiche di sviluppare nuovi ruoli come Promoter o </w:t>
      </w:r>
      <w:proofErr w:type="spellStart"/>
      <w:r w:rsidRPr="00FF5B91">
        <w:rPr>
          <w:rFonts w:ascii="TeXGyreAdventor-Regular"/>
          <w:sz w:val="20"/>
          <w:szCs w:val="20"/>
        </w:rPr>
        <w:t>Influencer</w:t>
      </w:r>
      <w:proofErr w:type="spellEnd"/>
      <w:r w:rsidRPr="00FF5B91">
        <w:rPr>
          <w:rFonts w:ascii="TeXGyreAdventor-Regular"/>
          <w:sz w:val="20"/>
          <w:szCs w:val="20"/>
        </w:rPr>
        <w:t xml:space="preserve"> a favore dei </w:t>
      </w:r>
      <w:proofErr w:type="gramStart"/>
      <w:r w:rsidRPr="00FF5B91">
        <w:rPr>
          <w:rFonts w:ascii="TeXGyreAdventor-Regular"/>
          <w:sz w:val="20"/>
          <w:szCs w:val="20"/>
        </w:rPr>
        <w:t>brand</w:t>
      </w:r>
      <w:proofErr w:type="gramEnd"/>
      <w:r w:rsidRPr="00FF5B91">
        <w:rPr>
          <w:rFonts w:ascii="TeXGyreAdventor-Regular"/>
          <w:sz w:val="20"/>
          <w:szCs w:val="20"/>
        </w:rPr>
        <w:t xml:space="preserve"> e regolandone il rapporto.</w:t>
      </w:r>
    </w:p>
    <w:p w14:paraId="7C0C764B" w14:textId="77777777" w:rsidR="00937DD5" w:rsidRPr="00FF5B91" w:rsidRDefault="00884AAD">
      <w:pPr>
        <w:pStyle w:val="Corpo"/>
        <w:numPr>
          <w:ilvl w:val="0"/>
          <w:numId w:val="29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>La possibilit</w:t>
      </w:r>
      <w:r w:rsidRPr="00FF5B91">
        <w:rPr>
          <w:rFonts w:hAnsi="TeXGyreAdventor-Regular"/>
          <w:sz w:val="20"/>
          <w:szCs w:val="20"/>
        </w:rPr>
        <w:t>à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>di fare ricerca e sviluppo, di mercato e prodotti, tramite l</w:t>
      </w:r>
      <w:r w:rsidRPr="00FF5B91">
        <w:rPr>
          <w:rFonts w:hAns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>utilizzo dei sondaggi rivolti ai target pi</w:t>
      </w:r>
      <w:r w:rsidRPr="00FF5B91">
        <w:rPr>
          <w:rFonts w:hAnsi="TeXGyreAdventor-Regular"/>
          <w:sz w:val="20"/>
          <w:szCs w:val="20"/>
        </w:rPr>
        <w:t>ù</w:t>
      </w:r>
      <w:r w:rsidRPr="00FF5B91">
        <w:rPr>
          <w:rFonts w:hAnsi="TeXGyreAdventor-Regular"/>
          <w:sz w:val="20"/>
          <w:szCs w:val="20"/>
        </w:rPr>
        <w:t xml:space="preserve"> </w:t>
      </w:r>
      <w:proofErr w:type="gramStart"/>
      <w:r w:rsidRPr="00FF5B91">
        <w:rPr>
          <w:rFonts w:ascii="TeXGyreAdventor-Regular"/>
          <w:sz w:val="20"/>
          <w:szCs w:val="20"/>
        </w:rPr>
        <w:t>specifici</w:t>
      </w:r>
      <w:proofErr w:type="gramEnd"/>
    </w:p>
    <w:p w14:paraId="05231FA6" w14:textId="77777777" w:rsidR="00937DD5" w:rsidRPr="00FF5B91" w:rsidRDefault="00884AAD">
      <w:pPr>
        <w:pStyle w:val="Corpo"/>
        <w:numPr>
          <w:ilvl w:val="0"/>
          <w:numId w:val="30"/>
        </w:numPr>
        <w:rPr>
          <w:rFonts w:ascii="TeXGyreAdventor-Regular" w:eastAsia="TeXGyreAdventor-Regular" w:hAnsi="TeXGyreAdventor-Regular" w:cs="TeXGyreAdventor-Regular"/>
          <w:position w:val="4"/>
          <w:sz w:val="20"/>
          <w:szCs w:val="20"/>
        </w:rPr>
      </w:pPr>
      <w:r w:rsidRPr="00FF5B91">
        <w:rPr>
          <w:rFonts w:ascii="TeXGyreAdventor-Regular"/>
          <w:sz w:val="20"/>
          <w:szCs w:val="20"/>
        </w:rPr>
        <w:t xml:space="preserve">La semplificazione della rilevazione KPI e ROI, in altro modo complessi </w:t>
      </w:r>
      <w:proofErr w:type="gramStart"/>
      <w:r w:rsidRPr="00FF5B91">
        <w:rPr>
          <w:rFonts w:ascii="TeXGyreAdventor-Regular"/>
          <w:sz w:val="20"/>
          <w:szCs w:val="20"/>
        </w:rPr>
        <w:t>ed</w:t>
      </w:r>
      <w:proofErr w:type="gramEnd"/>
      <w:r w:rsidRPr="00FF5B91">
        <w:rPr>
          <w:rFonts w:ascii="TeXGyreAdventor-Regular"/>
          <w:sz w:val="20"/>
          <w:szCs w:val="20"/>
        </w:rPr>
        <w:t xml:space="preserve"> onerosi se non inaccessibili.</w:t>
      </w:r>
    </w:p>
    <w:p w14:paraId="2F81D548" w14:textId="77777777" w:rsidR="00937DD5" w:rsidRDefault="00937DD5">
      <w:pPr>
        <w:pStyle w:val="Corpo"/>
        <w:rPr>
          <w:rFonts w:ascii="TeXGyreAdventor-Regular" w:eastAsia="TeXGyreAdventor-Regular" w:hAnsi="TeXGyreAdventor-Regular" w:cs="TeXGyreAdventor-Regular"/>
        </w:rPr>
      </w:pPr>
    </w:p>
    <w:p w14:paraId="22E00AEB" w14:textId="77777777" w:rsidR="00937DD5" w:rsidRDefault="00884AAD">
      <w:pPr>
        <w:pStyle w:val="Corpo"/>
        <w:rPr>
          <w:rFonts w:ascii="TeXGyreAdventor-Bold" w:eastAsia="TeXGyreAdventor-Bold" w:hAnsi="TeXGyreAdventor-Bold" w:cs="TeXGyreAdventor-Bold"/>
          <w:color w:val="CDAA57"/>
        </w:rPr>
      </w:pPr>
      <w:r>
        <w:rPr>
          <w:rFonts w:ascii="TeXGyreAdventor-Bold"/>
          <w:color w:val="CDAA57"/>
        </w:rPr>
        <w:t>Elementi distintivi e innovativi del progetto</w:t>
      </w:r>
    </w:p>
    <w:p w14:paraId="080F9218" w14:textId="5E8EEC21" w:rsidR="00937DD5" w:rsidRPr="00FF5B91" w:rsidRDefault="00884AAD">
      <w:pPr>
        <w:pStyle w:val="Corpo"/>
        <w:rPr>
          <w:rFonts w:ascii="TeXGyreAdventor-Regular" w:eastAsia="TeXGyreAdventor-Regular" w:hAnsi="TeXGyreAdventor-Regular" w:cs="TeXGyreAdventor-Regular"/>
          <w:sz w:val="20"/>
          <w:szCs w:val="20"/>
        </w:rPr>
      </w:pPr>
      <w:proofErr w:type="spellStart"/>
      <w:r w:rsidRPr="00FF5B91">
        <w:rPr>
          <w:rFonts w:ascii="TeXGyreAdventor-Regular"/>
          <w:sz w:val="20"/>
          <w:szCs w:val="20"/>
        </w:rPr>
        <w:t>Anthill</w:t>
      </w:r>
      <w:proofErr w:type="spellEnd"/>
      <w:r w:rsidRPr="00FF5B91">
        <w:rPr>
          <w:rFonts w:ascii="TeXGyreAdventor-Regular"/>
          <w:sz w:val="20"/>
          <w:szCs w:val="20"/>
        </w:rPr>
        <w:t xml:space="preserve"> </w:t>
      </w:r>
      <w:proofErr w:type="gramStart"/>
      <w:r w:rsidRPr="00FF5B91">
        <w:rPr>
          <w:rFonts w:ascii="TeXGyreAdventor-Regular"/>
          <w:sz w:val="20"/>
          <w:szCs w:val="20"/>
        </w:rPr>
        <w:t>Market</w:t>
      </w:r>
      <w:proofErr w:type="gramEnd"/>
      <w:r w:rsidRPr="00FF5B91">
        <w:rPr>
          <w:rFonts w:ascii="TeXGyreAdventor-Regular"/>
          <w:sz w:val="20"/>
          <w:szCs w:val="20"/>
        </w:rPr>
        <w:t xml:space="preserve"> </w:t>
      </w:r>
      <w:r w:rsidR="00FF5B91" w:rsidRPr="00FF5B91">
        <w:rPr>
          <w:rFonts w:ascii="TeXGyreAdventor-Regular"/>
          <w:sz w:val="20"/>
          <w:szCs w:val="20"/>
        </w:rPr>
        <w:t>offre</w:t>
      </w:r>
      <w:r w:rsidRPr="00FF5B91">
        <w:rPr>
          <w:rFonts w:ascii="TeXGyreAdventor-Regular"/>
          <w:sz w:val="20"/>
          <w:szCs w:val="20"/>
        </w:rPr>
        <w:t xml:space="preserve"> tutti i servizi necessari al mondo della moda in un unica piattaforma, creando nuove connessioni e interazioni sempre pi</w:t>
      </w:r>
      <w:r w:rsidRPr="00FF5B91">
        <w:rPr>
          <w:rFonts w:hAnsi="TeXGyreAdventor-Regular"/>
          <w:sz w:val="20"/>
          <w:szCs w:val="20"/>
        </w:rPr>
        <w:t>ù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 xml:space="preserve">rapide. </w:t>
      </w:r>
      <w:proofErr w:type="gramStart"/>
      <w:r w:rsidRPr="00FF5B91">
        <w:rPr>
          <w:rFonts w:ascii="TeXGyreAdventor-Regular"/>
          <w:sz w:val="20"/>
          <w:szCs w:val="20"/>
        </w:rPr>
        <w:t>Verranno</w:t>
      </w:r>
      <w:proofErr w:type="gramEnd"/>
      <w:r w:rsidRPr="00FF5B91">
        <w:rPr>
          <w:rFonts w:ascii="TeXGyreAdventor-Regular"/>
          <w:sz w:val="20"/>
          <w:szCs w:val="20"/>
        </w:rPr>
        <w:t xml:space="preserve"> ottimizzati non solo i tempi, ma anche i costi e le energie. Sar</w:t>
      </w:r>
      <w:r w:rsidRPr="00FF5B91">
        <w:rPr>
          <w:rFonts w:hAnsi="TeXGyreAdventor-Regular"/>
          <w:sz w:val="20"/>
          <w:szCs w:val="20"/>
        </w:rPr>
        <w:t>à</w:t>
      </w:r>
      <w:r w:rsidRPr="00FF5B91">
        <w:rPr>
          <w:rFonts w:hAnsi="TeXGyreAdventor-Regular"/>
          <w:sz w:val="20"/>
          <w:szCs w:val="20"/>
        </w:rPr>
        <w:t xml:space="preserve"> </w:t>
      </w:r>
      <w:r w:rsidRPr="00FF5B91">
        <w:rPr>
          <w:rFonts w:ascii="TeXGyreAdventor-Regular"/>
          <w:sz w:val="20"/>
          <w:szCs w:val="20"/>
        </w:rPr>
        <w:t>possibile riuscire a soddisfare ogni domanda, controllare l</w:t>
      </w:r>
      <w:r w:rsidRPr="00FF5B91">
        <w:rPr>
          <w:rFonts w:hAnsi="TeXGyreAdventor-Regular"/>
          <w:sz w:val="20"/>
          <w:szCs w:val="20"/>
        </w:rPr>
        <w:t>’</w:t>
      </w:r>
      <w:r w:rsidRPr="00FF5B91">
        <w:rPr>
          <w:rFonts w:ascii="TeXGyreAdventor-Regular"/>
          <w:sz w:val="20"/>
          <w:szCs w:val="20"/>
        </w:rPr>
        <w:t xml:space="preserve">intero processo di business e svolgere fondamentali ricerche di mercato. Tutto in un unico luogo. Tutto in </w:t>
      </w:r>
      <w:r w:rsidRPr="00FF5B91">
        <w:rPr>
          <w:rFonts w:ascii="TeXGyreAdventor-Regular"/>
          <w:sz w:val="20"/>
          <w:szCs w:val="20"/>
          <w:lang w:val="en-US"/>
        </w:rPr>
        <w:t xml:space="preserve">Anthill </w:t>
      </w:r>
      <w:proofErr w:type="gramStart"/>
      <w:r w:rsidRPr="00FF5B91">
        <w:rPr>
          <w:rFonts w:ascii="TeXGyreAdventor-Regular"/>
          <w:sz w:val="20"/>
          <w:szCs w:val="20"/>
          <w:lang w:val="en-US"/>
        </w:rPr>
        <w:t>Market</w:t>
      </w:r>
      <w:proofErr w:type="gramEnd"/>
      <w:r w:rsidRPr="00FF5B91">
        <w:rPr>
          <w:rFonts w:ascii="TeXGyreAdventor-Regular"/>
          <w:sz w:val="20"/>
          <w:szCs w:val="20"/>
        </w:rPr>
        <w:t>.</w:t>
      </w:r>
    </w:p>
    <w:p w14:paraId="58646973" w14:textId="5F4009AC" w:rsidR="00937DD5" w:rsidRDefault="00C342E3">
      <w:pPr>
        <w:pStyle w:val="Corpo"/>
      </w:pPr>
      <w:r>
        <w:rPr>
          <w:rFonts w:ascii="TeXGyreAdventor-Regular"/>
          <w:noProof/>
          <w:color w:val="CEAB59"/>
          <w:sz w:val="38"/>
          <w:szCs w:val="38"/>
          <w:lang w:val="en-US"/>
        </w:rPr>
        <w:drawing>
          <wp:anchor distT="152400" distB="152400" distL="152400" distR="152400" simplePos="0" relativeHeight="251668480" behindDoc="0" locked="0" layoutInCell="1" allowOverlap="1" wp14:anchorId="3ACB6B7B" wp14:editId="2B76BD3E">
            <wp:simplePos x="0" y="0"/>
            <wp:positionH relativeFrom="margin">
              <wp:posOffset>2976245</wp:posOffset>
            </wp:positionH>
            <wp:positionV relativeFrom="page">
              <wp:posOffset>10151110</wp:posOffset>
            </wp:positionV>
            <wp:extent cx="276860" cy="250825"/>
            <wp:effectExtent l="0" t="0" r="0" b="3175"/>
            <wp:wrapThrough wrapText="bothSides" distL="152400" distR="152400">
              <wp:wrapPolygon edited="1">
                <wp:start x="11286" y="4428"/>
                <wp:lineTo x="10692" y="4914"/>
                <wp:lineTo x="9828" y="6264"/>
                <wp:lineTo x="9666" y="7398"/>
                <wp:lineTo x="11124" y="6048"/>
                <wp:lineTo x="12852" y="5130"/>
                <wp:lineTo x="12150" y="4536"/>
                <wp:lineTo x="11286" y="4428"/>
                <wp:lineTo x="13932" y="4428"/>
                <wp:lineTo x="13932" y="6048"/>
                <wp:lineTo x="13554" y="6102"/>
                <wp:lineTo x="11880" y="6696"/>
                <wp:lineTo x="10800" y="7560"/>
                <wp:lineTo x="9072" y="7722"/>
                <wp:lineTo x="7776" y="8262"/>
                <wp:lineTo x="6642" y="9342"/>
                <wp:lineTo x="5940" y="10800"/>
                <wp:lineTo x="5940" y="12906"/>
                <wp:lineTo x="6534" y="14256"/>
                <wp:lineTo x="7506" y="15282"/>
                <wp:lineTo x="8964" y="15984"/>
                <wp:lineTo x="10908" y="16038"/>
                <wp:lineTo x="12204" y="15498"/>
                <wp:lineTo x="10422" y="14742"/>
                <wp:lineTo x="8694" y="13716"/>
                <wp:lineTo x="8046" y="12744"/>
                <wp:lineTo x="8046" y="11016"/>
                <wp:lineTo x="8748" y="10152"/>
                <wp:lineTo x="9828" y="9720"/>
                <wp:lineTo x="11070" y="9990"/>
                <wp:lineTo x="11826" y="10746"/>
                <wp:lineTo x="12096" y="11718"/>
                <wp:lineTo x="11934" y="12852"/>
                <wp:lineTo x="11070" y="13716"/>
                <wp:lineTo x="12852" y="13824"/>
                <wp:lineTo x="13716" y="13608"/>
                <wp:lineTo x="14040" y="13122"/>
                <wp:lineTo x="14202" y="11394"/>
                <wp:lineTo x="13716" y="9828"/>
                <wp:lineTo x="12798" y="8694"/>
                <wp:lineTo x="11394" y="7830"/>
                <wp:lineTo x="13878" y="7722"/>
                <wp:lineTo x="15714" y="8046"/>
                <wp:lineTo x="15552" y="7074"/>
                <wp:lineTo x="14850" y="6210"/>
                <wp:lineTo x="13932" y="6048"/>
                <wp:lineTo x="13932" y="4428"/>
                <wp:lineTo x="11286" y="4428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t logo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50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7DD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226D3" w14:textId="77777777" w:rsidR="00FF5B91" w:rsidRDefault="00FF5B91">
      <w:r>
        <w:separator/>
      </w:r>
    </w:p>
  </w:endnote>
  <w:endnote w:type="continuationSeparator" w:id="0">
    <w:p w14:paraId="01DE0BEE" w14:textId="77777777" w:rsidR="00FF5B91" w:rsidRDefault="00FF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XGyreAdventor-Regular">
    <w:altName w:val="TeX Gyre Adventor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eX Gyre Advento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eXGyreAdventor-Bold">
    <w:altName w:val="TeX Gyre Adventor Bold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86145" w14:textId="77777777" w:rsidR="00FF5B91" w:rsidRDefault="00FF5B91">
      <w:r>
        <w:separator/>
      </w:r>
    </w:p>
  </w:footnote>
  <w:footnote w:type="continuationSeparator" w:id="0">
    <w:p w14:paraId="0830C11E" w14:textId="77777777" w:rsidR="00FF5B91" w:rsidRDefault="00FF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455"/>
    <w:multiLevelType w:val="multilevel"/>
    <w:tmpl w:val="78502638"/>
    <w:styleLink w:val="List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1">
    <w:nsid w:val="06D66503"/>
    <w:multiLevelType w:val="multilevel"/>
    <w:tmpl w:val="CA2ED8F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2">
    <w:nsid w:val="0A3127FC"/>
    <w:multiLevelType w:val="multilevel"/>
    <w:tmpl w:val="447CC854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3">
    <w:nsid w:val="138D4127"/>
    <w:multiLevelType w:val="multilevel"/>
    <w:tmpl w:val="8FCE6F1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4">
    <w:nsid w:val="1D504959"/>
    <w:multiLevelType w:val="multilevel"/>
    <w:tmpl w:val="5BDC58C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5">
    <w:nsid w:val="21307979"/>
    <w:multiLevelType w:val="multilevel"/>
    <w:tmpl w:val="ADD8D34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6">
    <w:nsid w:val="21822F2C"/>
    <w:multiLevelType w:val="multilevel"/>
    <w:tmpl w:val="C590C3E4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7">
    <w:nsid w:val="22E033A1"/>
    <w:multiLevelType w:val="multilevel"/>
    <w:tmpl w:val="C0BA1CE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8">
    <w:nsid w:val="297707B8"/>
    <w:multiLevelType w:val="multilevel"/>
    <w:tmpl w:val="9E84AB6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9">
    <w:nsid w:val="2A4E1CC4"/>
    <w:multiLevelType w:val="multilevel"/>
    <w:tmpl w:val="8E3C0E3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>
    <w:nsid w:val="2DE27F73"/>
    <w:multiLevelType w:val="multilevel"/>
    <w:tmpl w:val="47308FE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11">
    <w:nsid w:val="368667FD"/>
    <w:multiLevelType w:val="multilevel"/>
    <w:tmpl w:val="67D4A2B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12">
    <w:nsid w:val="39CE4676"/>
    <w:multiLevelType w:val="multilevel"/>
    <w:tmpl w:val="AB0A102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13">
    <w:nsid w:val="3AA104C7"/>
    <w:multiLevelType w:val="multilevel"/>
    <w:tmpl w:val="E322188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14">
    <w:nsid w:val="44220938"/>
    <w:multiLevelType w:val="multilevel"/>
    <w:tmpl w:val="C978773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15">
    <w:nsid w:val="489370A2"/>
    <w:multiLevelType w:val="multilevel"/>
    <w:tmpl w:val="85E2D0D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16">
    <w:nsid w:val="4A8F0629"/>
    <w:multiLevelType w:val="multilevel"/>
    <w:tmpl w:val="2402AB8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17">
    <w:nsid w:val="550F5B31"/>
    <w:multiLevelType w:val="multilevel"/>
    <w:tmpl w:val="72A8193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18">
    <w:nsid w:val="55A96EB4"/>
    <w:multiLevelType w:val="multilevel"/>
    <w:tmpl w:val="8304D762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19">
    <w:nsid w:val="56217B4C"/>
    <w:multiLevelType w:val="multilevel"/>
    <w:tmpl w:val="C2D04BF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20">
    <w:nsid w:val="5ADD0E7D"/>
    <w:multiLevelType w:val="multilevel"/>
    <w:tmpl w:val="F13C30D4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21">
    <w:nsid w:val="5E5D6F83"/>
    <w:multiLevelType w:val="multilevel"/>
    <w:tmpl w:val="AAE476B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22">
    <w:nsid w:val="5E8E42E9"/>
    <w:multiLevelType w:val="multilevel"/>
    <w:tmpl w:val="2C5C3176"/>
    <w:lvl w:ilvl="0">
      <w:numFmt w:val="bullet"/>
      <w:lvlText w:val="•"/>
      <w:lvlJc w:val="left"/>
      <w:rPr>
        <w:color w:val="CEAB59"/>
        <w:position w:val="4"/>
      </w:rPr>
    </w:lvl>
    <w:lvl w:ilvl="1">
      <w:start w:val="1"/>
      <w:numFmt w:val="bullet"/>
      <w:lvlText w:val="-"/>
      <w:lvlJc w:val="left"/>
      <w:rPr>
        <w:color w:val="CEAB59"/>
        <w:position w:val="4"/>
      </w:rPr>
    </w:lvl>
    <w:lvl w:ilvl="2">
      <w:start w:val="1"/>
      <w:numFmt w:val="bullet"/>
      <w:lvlText w:val="-"/>
      <w:lvlJc w:val="left"/>
      <w:rPr>
        <w:color w:val="CEAB59"/>
        <w:position w:val="4"/>
      </w:rPr>
    </w:lvl>
    <w:lvl w:ilvl="3">
      <w:start w:val="1"/>
      <w:numFmt w:val="bullet"/>
      <w:lvlText w:val="-"/>
      <w:lvlJc w:val="left"/>
      <w:rPr>
        <w:color w:val="CEAB59"/>
        <w:position w:val="4"/>
      </w:rPr>
    </w:lvl>
    <w:lvl w:ilvl="4">
      <w:start w:val="1"/>
      <w:numFmt w:val="bullet"/>
      <w:lvlText w:val="-"/>
      <w:lvlJc w:val="left"/>
      <w:rPr>
        <w:color w:val="CEAB59"/>
        <w:position w:val="4"/>
      </w:rPr>
    </w:lvl>
    <w:lvl w:ilvl="5">
      <w:start w:val="1"/>
      <w:numFmt w:val="bullet"/>
      <w:lvlText w:val="-"/>
      <w:lvlJc w:val="left"/>
      <w:rPr>
        <w:color w:val="CEAB59"/>
        <w:position w:val="4"/>
      </w:rPr>
    </w:lvl>
    <w:lvl w:ilvl="6">
      <w:start w:val="1"/>
      <w:numFmt w:val="bullet"/>
      <w:lvlText w:val="-"/>
      <w:lvlJc w:val="left"/>
      <w:rPr>
        <w:color w:val="CEAB59"/>
        <w:position w:val="4"/>
      </w:rPr>
    </w:lvl>
    <w:lvl w:ilvl="7">
      <w:start w:val="1"/>
      <w:numFmt w:val="bullet"/>
      <w:lvlText w:val="-"/>
      <w:lvlJc w:val="left"/>
      <w:rPr>
        <w:color w:val="CEAB59"/>
        <w:position w:val="4"/>
      </w:rPr>
    </w:lvl>
    <w:lvl w:ilvl="8">
      <w:start w:val="1"/>
      <w:numFmt w:val="bullet"/>
      <w:lvlText w:val="-"/>
      <w:lvlJc w:val="left"/>
      <w:rPr>
        <w:color w:val="CEAB59"/>
        <w:position w:val="4"/>
      </w:rPr>
    </w:lvl>
  </w:abstractNum>
  <w:abstractNum w:abstractNumId="23">
    <w:nsid w:val="5F796EFB"/>
    <w:multiLevelType w:val="multilevel"/>
    <w:tmpl w:val="E9ECC5C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24">
    <w:nsid w:val="60C81313"/>
    <w:multiLevelType w:val="multilevel"/>
    <w:tmpl w:val="D87A5D6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25">
    <w:nsid w:val="66E23A54"/>
    <w:multiLevelType w:val="multilevel"/>
    <w:tmpl w:val="E552059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26">
    <w:nsid w:val="6CFC4603"/>
    <w:multiLevelType w:val="multilevel"/>
    <w:tmpl w:val="633427A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27">
    <w:nsid w:val="73A84471"/>
    <w:multiLevelType w:val="multilevel"/>
    <w:tmpl w:val="C83C19C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28">
    <w:nsid w:val="7C620F22"/>
    <w:multiLevelType w:val="multilevel"/>
    <w:tmpl w:val="677C63E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abstractNum w:abstractNumId="29">
    <w:nsid w:val="7F0957FA"/>
    <w:multiLevelType w:val="multilevel"/>
    <w:tmpl w:val="CB8AF9D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eXGyreAdventor-Regular" w:eastAsia="TeXGyreAdventor-Regular" w:hAnsi="TeXGyreAdventor-Regular" w:cs="TeXGyreAdventor-Regular"/>
        <w:color w:val="CEAB59"/>
        <w:position w:val="4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29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15"/>
  </w:num>
  <w:num w:numId="12">
    <w:abstractNumId w:val="24"/>
  </w:num>
  <w:num w:numId="13">
    <w:abstractNumId w:val="19"/>
  </w:num>
  <w:num w:numId="14">
    <w:abstractNumId w:val="23"/>
  </w:num>
  <w:num w:numId="15">
    <w:abstractNumId w:val="10"/>
  </w:num>
  <w:num w:numId="16">
    <w:abstractNumId w:val="1"/>
  </w:num>
  <w:num w:numId="17">
    <w:abstractNumId w:val="4"/>
  </w:num>
  <w:num w:numId="18">
    <w:abstractNumId w:val="22"/>
  </w:num>
  <w:num w:numId="19">
    <w:abstractNumId w:val="27"/>
  </w:num>
  <w:num w:numId="20">
    <w:abstractNumId w:val="17"/>
  </w:num>
  <w:num w:numId="21">
    <w:abstractNumId w:val="2"/>
  </w:num>
  <w:num w:numId="22">
    <w:abstractNumId w:val="25"/>
  </w:num>
  <w:num w:numId="23">
    <w:abstractNumId w:val="21"/>
  </w:num>
  <w:num w:numId="24">
    <w:abstractNumId w:val="28"/>
  </w:num>
  <w:num w:numId="25">
    <w:abstractNumId w:val="20"/>
  </w:num>
  <w:num w:numId="26">
    <w:abstractNumId w:val="16"/>
  </w:num>
  <w:num w:numId="27">
    <w:abstractNumId w:val="14"/>
  </w:num>
  <w:num w:numId="28">
    <w:abstractNumId w:val="26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7DD5"/>
    <w:rsid w:val="00260DA4"/>
    <w:rsid w:val="002A01A0"/>
    <w:rsid w:val="002C2A9F"/>
    <w:rsid w:val="004D4C10"/>
    <w:rsid w:val="00726B60"/>
    <w:rsid w:val="00884AAD"/>
    <w:rsid w:val="00937DD5"/>
    <w:rsid w:val="00966324"/>
    <w:rsid w:val="00A15065"/>
    <w:rsid w:val="00BC66BB"/>
    <w:rsid w:val="00C342E3"/>
    <w:rsid w:val="00D24527"/>
    <w:rsid w:val="00F34D7E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4A1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pPr>
      <w:jc w:val="both"/>
    </w:pPr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Trattino"/>
    <w:pPr>
      <w:numPr>
        <w:numId w:val="30"/>
      </w:numPr>
    </w:pPr>
  </w:style>
  <w:style w:type="numbering" w:customStyle="1" w:styleId="Trattino">
    <w:name w:val="Trattino"/>
  </w:style>
  <w:style w:type="paragraph" w:styleId="Header">
    <w:name w:val="header"/>
    <w:basedOn w:val="Normal"/>
    <w:link w:val="HeaderChar"/>
    <w:uiPriority w:val="99"/>
    <w:unhideWhenUsed/>
    <w:rsid w:val="00FF5B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9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5B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91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pPr>
      <w:jc w:val="both"/>
    </w:pPr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Trattino"/>
    <w:pPr>
      <w:numPr>
        <w:numId w:val="30"/>
      </w:numPr>
    </w:pPr>
  </w:style>
  <w:style w:type="numbering" w:customStyle="1" w:styleId="Trattino">
    <w:name w:val="Trattino"/>
  </w:style>
  <w:style w:type="paragraph" w:styleId="Header">
    <w:name w:val="header"/>
    <w:basedOn w:val="Normal"/>
    <w:link w:val="HeaderChar"/>
    <w:uiPriority w:val="99"/>
    <w:unhideWhenUsed/>
    <w:rsid w:val="00FF5B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9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5B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9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790</Words>
  <Characters>4506</Characters>
  <Application>Microsoft Macintosh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Marco2</cp:lastModifiedBy>
  <cp:revision>6</cp:revision>
  <cp:lastPrinted>2018-04-09T14:48:00Z</cp:lastPrinted>
  <dcterms:created xsi:type="dcterms:W3CDTF">2018-04-09T14:46:00Z</dcterms:created>
  <dcterms:modified xsi:type="dcterms:W3CDTF">2018-04-24T12:35:00Z</dcterms:modified>
</cp:coreProperties>
</file>